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5528"/>
        <w:gridCol w:w="5245"/>
        <w:gridCol w:w="1134"/>
      </w:tblGrid>
      <w:tr w:rsidR="00B4571D" w:rsidRPr="00B4571D" w:rsidTr="00076459">
        <w:tc>
          <w:tcPr>
            <w:tcW w:w="15559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:rsidR="00B4571D" w:rsidRPr="00B4571D" w:rsidRDefault="00B4571D" w:rsidP="00B4571D">
            <w:pPr>
              <w:numPr>
                <w:ilvl w:val="0"/>
                <w:numId w:val="2"/>
              </w:numPr>
              <w:spacing w:after="0" w:line="288" w:lineRule="auto"/>
              <w:ind w:left="426" w:hanging="284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B4571D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Review of expenditure </w:t>
            </w:r>
          </w:p>
        </w:tc>
      </w:tr>
      <w:tr w:rsidR="00B4571D" w:rsidRPr="00B4571D" w:rsidTr="00076459">
        <w:tc>
          <w:tcPr>
            <w:tcW w:w="365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B4571D" w:rsidRPr="00B4571D" w:rsidRDefault="00B4571D" w:rsidP="00B4571D">
            <w:pPr>
              <w:spacing w:after="0" w:line="240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B4571D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Previous Academic Year</w:t>
            </w:r>
          </w:p>
        </w:tc>
        <w:tc>
          <w:tcPr>
            <w:tcW w:w="11907" w:type="dxa"/>
            <w:gridSpan w:val="3"/>
            <w:shd w:val="clear" w:color="auto" w:fill="auto"/>
          </w:tcPr>
          <w:p w:rsidR="00B4571D" w:rsidRPr="00B4571D" w:rsidRDefault="00BC6C7E" w:rsidP="00B4571D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20</w:t>
            </w:r>
            <w:r w:rsidR="00B4571D" w:rsidRPr="00B4571D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18</w:t>
            </w: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-19</w:t>
            </w:r>
          </w:p>
        </w:tc>
      </w:tr>
      <w:tr w:rsidR="00B4571D" w:rsidRPr="00B4571D" w:rsidTr="00076459">
        <w:tc>
          <w:tcPr>
            <w:tcW w:w="15559" w:type="dxa"/>
            <w:gridSpan w:val="5"/>
            <w:shd w:val="clear" w:color="auto" w:fill="FFFFFF"/>
            <w:tcMar>
              <w:top w:w="57" w:type="dxa"/>
              <w:bottom w:w="57" w:type="dxa"/>
            </w:tcMar>
          </w:tcPr>
          <w:p w:rsidR="00B4571D" w:rsidRPr="00B4571D" w:rsidRDefault="00B4571D" w:rsidP="00B4571D">
            <w:pPr>
              <w:numPr>
                <w:ilvl w:val="0"/>
                <w:numId w:val="1"/>
              </w:numPr>
              <w:spacing w:after="0" w:line="240" w:lineRule="auto"/>
              <w:ind w:left="426" w:hanging="142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B4571D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Quality of teaching for all</w:t>
            </w:r>
          </w:p>
        </w:tc>
      </w:tr>
      <w:tr w:rsidR="00B4571D" w:rsidRPr="00B4571D" w:rsidTr="00076459">
        <w:trPr>
          <w:trHeight w:val="57"/>
        </w:trPr>
        <w:tc>
          <w:tcPr>
            <w:tcW w:w="2093" w:type="dxa"/>
            <w:tcMar>
              <w:top w:w="57" w:type="dxa"/>
              <w:bottom w:w="57" w:type="dxa"/>
            </w:tcMar>
          </w:tcPr>
          <w:p w:rsidR="00B4571D" w:rsidRPr="00B4571D" w:rsidRDefault="00B4571D" w:rsidP="00B4571D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B4571D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Desired outcome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B4571D" w:rsidRPr="00B4571D" w:rsidRDefault="00B4571D" w:rsidP="00B4571D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B4571D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Chosen action / approach</w:t>
            </w: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:rsidR="00B4571D" w:rsidRPr="00B4571D" w:rsidRDefault="00B4571D" w:rsidP="00B4571D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B4571D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Estimated impact: </w:t>
            </w:r>
            <w:r w:rsidRPr="00B4571D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Did you meet the success criteria? Include impact on pupils not eligible for PP, if appropriate.</w:t>
            </w:r>
          </w:p>
        </w:tc>
        <w:tc>
          <w:tcPr>
            <w:tcW w:w="5245" w:type="dxa"/>
            <w:tcMar>
              <w:top w:w="57" w:type="dxa"/>
              <w:bottom w:w="57" w:type="dxa"/>
            </w:tcMar>
          </w:tcPr>
          <w:p w:rsidR="00B4571D" w:rsidRPr="00B4571D" w:rsidRDefault="00B4571D" w:rsidP="00B4571D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B4571D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Lessons learned </w:t>
            </w:r>
          </w:p>
          <w:p w:rsidR="00B4571D" w:rsidRPr="00B4571D" w:rsidRDefault="00B4571D" w:rsidP="00B4571D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B4571D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(and whether you will continue with this approach)</w:t>
            </w:r>
          </w:p>
        </w:tc>
        <w:tc>
          <w:tcPr>
            <w:tcW w:w="1134" w:type="dxa"/>
          </w:tcPr>
          <w:p w:rsidR="00B4571D" w:rsidRPr="00B4571D" w:rsidRDefault="00B4571D" w:rsidP="00B4571D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0"/>
                <w:szCs w:val="20"/>
                <w:lang w:eastAsia="en-GB"/>
              </w:rPr>
            </w:pPr>
            <w:r w:rsidRPr="00B4571D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Cost</w:t>
            </w:r>
          </w:p>
        </w:tc>
      </w:tr>
      <w:tr w:rsidR="00B4571D" w:rsidRPr="00B4571D" w:rsidTr="00076459">
        <w:trPr>
          <w:trHeight w:hRule="exact" w:val="4786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92D050"/>
            <w:tcMar>
              <w:top w:w="57" w:type="dxa"/>
              <w:bottom w:w="57" w:type="dxa"/>
            </w:tcMar>
          </w:tcPr>
          <w:p w:rsidR="00B4571D" w:rsidRPr="00B4571D" w:rsidRDefault="00B4571D" w:rsidP="00B4571D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B4571D"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t>A,C,D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</w:tcPr>
          <w:p w:rsidR="00B4571D" w:rsidRPr="000D2F47" w:rsidRDefault="00B4571D" w:rsidP="00B4571D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</w:pPr>
            <w:r w:rsidRPr="00B4571D"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t>An extra tea</w:t>
            </w:r>
            <w:r w:rsidR="00BC6C7E"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t xml:space="preserve">ching group </w:t>
            </w:r>
            <w:proofErr w:type="gramStart"/>
            <w:r w:rsidR="00BC6C7E"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t>has been created</w:t>
            </w:r>
            <w:proofErr w:type="gramEnd"/>
            <w:r w:rsidRPr="00B4571D"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t xml:space="preserve"> </w:t>
            </w:r>
            <w:r w:rsidR="00BC6C7E"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t>in targeted Year groups (11/10/9/8 in</w:t>
            </w:r>
            <w:r w:rsidRPr="00B4571D"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t xml:space="preserve"> all </w:t>
            </w:r>
            <w:r w:rsidR="00BC6C7E"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t xml:space="preserve">core </w:t>
            </w:r>
            <w:r w:rsidRPr="00B4571D"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t>subjects).</w:t>
            </w:r>
          </w:p>
        </w:tc>
        <w:tc>
          <w:tcPr>
            <w:tcW w:w="5528" w:type="dxa"/>
            <w:shd w:val="clear" w:color="auto" w:fill="auto"/>
            <w:tcMar>
              <w:top w:w="57" w:type="dxa"/>
              <w:bottom w:w="57" w:type="dxa"/>
            </w:tcMar>
          </w:tcPr>
          <w:p w:rsidR="00B4571D" w:rsidRPr="00B4571D" w:rsidRDefault="00B4571D" w:rsidP="00B4571D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</w:pPr>
            <w:r w:rsidRPr="00B4571D"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t>All students benefit from smaller student teacher ratios allowing closer support for those that most need it.</w:t>
            </w:r>
          </w:p>
          <w:p w:rsidR="00B4571D" w:rsidRPr="00B4571D" w:rsidRDefault="00B4571D" w:rsidP="00B4571D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</w:pPr>
            <w:r w:rsidRPr="00B4571D"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t>Internal data showed PP Gaps closed slightly over the course of the year, however all students – PP and other receive higher levels of support.</w:t>
            </w:r>
          </w:p>
        </w:tc>
        <w:tc>
          <w:tcPr>
            <w:tcW w:w="5245" w:type="dxa"/>
            <w:shd w:val="clear" w:color="auto" w:fill="FFFFFF"/>
            <w:tcMar>
              <w:top w:w="57" w:type="dxa"/>
              <w:bottom w:w="57" w:type="dxa"/>
            </w:tcMar>
          </w:tcPr>
          <w:p w:rsidR="00B4571D" w:rsidRPr="00B4571D" w:rsidRDefault="00B4571D" w:rsidP="00B4571D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</w:pPr>
            <w:r w:rsidRPr="00B4571D"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t>Continue with approach to promote progress in areas of underachievement.</w:t>
            </w:r>
          </w:p>
        </w:tc>
        <w:tc>
          <w:tcPr>
            <w:tcW w:w="1134" w:type="dxa"/>
            <w:shd w:val="clear" w:color="auto" w:fill="FFFFFF"/>
          </w:tcPr>
          <w:p w:rsidR="00B4571D" w:rsidRPr="00B4571D" w:rsidRDefault="00B4571D" w:rsidP="00B4571D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BC6C7E" w:rsidRPr="00B4571D" w:rsidTr="00BC6C7E">
        <w:trPr>
          <w:trHeight w:hRule="exact" w:val="3328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92D050"/>
            <w:tcMar>
              <w:top w:w="57" w:type="dxa"/>
              <w:bottom w:w="57" w:type="dxa"/>
            </w:tcMar>
          </w:tcPr>
          <w:p w:rsidR="00BC6C7E" w:rsidRDefault="00BC6C7E" w:rsidP="00BC6C7E">
            <w:r w:rsidRPr="00A13A04">
              <w:rPr>
                <w:rFonts w:cs="Arial"/>
                <w:sz w:val="20"/>
                <w:szCs w:val="20"/>
              </w:rPr>
              <w:lastRenderedPageBreak/>
              <w:t>D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</w:tcPr>
          <w:p w:rsidR="00BC6C7E" w:rsidRDefault="00BC6C7E" w:rsidP="00BC6C7E">
            <w:r w:rsidRPr="00B908A4">
              <w:rPr>
                <w:rFonts w:cs="Arial"/>
                <w:sz w:val="20"/>
                <w:szCs w:val="20"/>
              </w:rPr>
              <w:t>In house staff training on raising levels of Literacy in all subjects.</w:t>
            </w:r>
          </w:p>
        </w:tc>
        <w:tc>
          <w:tcPr>
            <w:tcW w:w="5528" w:type="dxa"/>
            <w:shd w:val="clear" w:color="auto" w:fill="auto"/>
            <w:tcMar>
              <w:top w:w="57" w:type="dxa"/>
              <w:bottom w:w="57" w:type="dxa"/>
            </w:tcMar>
          </w:tcPr>
          <w:p w:rsidR="00BC6C7E" w:rsidRDefault="00BC6C7E" w:rsidP="00BC6C7E">
            <w:r>
              <w:rPr>
                <w:rFonts w:cs="Arial"/>
                <w:sz w:val="20"/>
                <w:szCs w:val="20"/>
              </w:rPr>
              <w:t>MOR has worked with departments and individual staff members to examine the demands of new GCSE papers and plan appropriate Literacy strategies to support all students.</w:t>
            </w:r>
          </w:p>
        </w:tc>
        <w:tc>
          <w:tcPr>
            <w:tcW w:w="5245" w:type="dxa"/>
            <w:shd w:val="clear" w:color="auto" w:fill="FFFFFF"/>
            <w:tcMar>
              <w:top w:w="57" w:type="dxa"/>
              <w:bottom w:w="57" w:type="dxa"/>
            </w:tcMar>
          </w:tcPr>
          <w:p w:rsidR="00BC6C7E" w:rsidRDefault="00BC6C7E" w:rsidP="00BC6C7E">
            <w:r>
              <w:t>Not necessary to continue</w:t>
            </w:r>
          </w:p>
        </w:tc>
        <w:tc>
          <w:tcPr>
            <w:tcW w:w="1134" w:type="dxa"/>
            <w:shd w:val="clear" w:color="auto" w:fill="FFFFFF"/>
          </w:tcPr>
          <w:p w:rsidR="00BC6C7E" w:rsidRDefault="00BC6C7E" w:rsidP="00BC6C7E"/>
        </w:tc>
      </w:tr>
    </w:tbl>
    <w:p w:rsidR="007144A4" w:rsidRDefault="00FC1EA9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5528"/>
        <w:gridCol w:w="5245"/>
        <w:gridCol w:w="1134"/>
      </w:tblGrid>
      <w:tr w:rsidR="007B1ACA" w:rsidRPr="007B1ACA" w:rsidTr="00076459">
        <w:tc>
          <w:tcPr>
            <w:tcW w:w="15559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:rsidR="007B1ACA" w:rsidRPr="007B1ACA" w:rsidRDefault="007B1ACA" w:rsidP="007B1ACA">
            <w:pPr>
              <w:numPr>
                <w:ilvl w:val="0"/>
                <w:numId w:val="2"/>
              </w:numPr>
              <w:spacing w:after="0" w:line="288" w:lineRule="auto"/>
              <w:ind w:left="426" w:hanging="284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7B1ACA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Review of expenditure </w:t>
            </w:r>
          </w:p>
        </w:tc>
      </w:tr>
      <w:tr w:rsidR="007B1ACA" w:rsidRPr="007B1ACA" w:rsidTr="00076459">
        <w:tc>
          <w:tcPr>
            <w:tcW w:w="365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7B1ACA" w:rsidRPr="007B1ACA" w:rsidRDefault="007B1ACA" w:rsidP="007B1ACA">
            <w:pPr>
              <w:spacing w:after="0" w:line="240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7B1ACA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Previous Academic Year</w:t>
            </w:r>
          </w:p>
        </w:tc>
        <w:tc>
          <w:tcPr>
            <w:tcW w:w="11907" w:type="dxa"/>
            <w:gridSpan w:val="3"/>
            <w:shd w:val="clear" w:color="auto" w:fill="auto"/>
          </w:tcPr>
          <w:p w:rsidR="007B1ACA" w:rsidRPr="007B1ACA" w:rsidRDefault="007B1ACA" w:rsidP="007B1ACA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7B1ACA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2018-19</w:t>
            </w:r>
          </w:p>
        </w:tc>
      </w:tr>
      <w:tr w:rsidR="007B1ACA" w:rsidRPr="007B1ACA" w:rsidTr="00076459">
        <w:trPr>
          <w:trHeight w:hRule="exact" w:val="368"/>
        </w:trPr>
        <w:tc>
          <w:tcPr>
            <w:tcW w:w="15559" w:type="dxa"/>
            <w:gridSpan w:val="5"/>
            <w:tcMar>
              <w:top w:w="57" w:type="dxa"/>
              <w:bottom w:w="57" w:type="dxa"/>
            </w:tcMar>
            <w:vAlign w:val="center"/>
          </w:tcPr>
          <w:p w:rsidR="007B1ACA" w:rsidRPr="007B1ACA" w:rsidRDefault="007B1ACA" w:rsidP="007B1ACA">
            <w:pPr>
              <w:numPr>
                <w:ilvl w:val="0"/>
                <w:numId w:val="1"/>
              </w:numPr>
              <w:spacing w:after="240" w:line="288" w:lineRule="auto"/>
              <w:ind w:left="426" w:hanging="142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7B1ACA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Targeted support</w:t>
            </w:r>
          </w:p>
        </w:tc>
      </w:tr>
      <w:tr w:rsidR="007B1ACA" w:rsidRPr="007B1ACA" w:rsidTr="00076459">
        <w:trPr>
          <w:trHeight w:val="939"/>
        </w:trPr>
        <w:tc>
          <w:tcPr>
            <w:tcW w:w="209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B1ACA" w:rsidRPr="007B1ACA" w:rsidRDefault="007B1ACA" w:rsidP="007B1ACA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7B1ACA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Desired outcome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7B1ACA" w:rsidRPr="007B1ACA" w:rsidRDefault="007B1ACA" w:rsidP="007B1ACA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7B1ACA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Chosen action / approach</w:t>
            </w: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:rsidR="007B1ACA" w:rsidRPr="007B1ACA" w:rsidRDefault="007B1ACA" w:rsidP="007B1AC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7B1ACA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Estimated impact: </w:t>
            </w:r>
            <w:r w:rsidRPr="007B1ACA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Did you meet the success criteria? Include impact on pupils not eligible for PP, if appropriate.</w:t>
            </w:r>
          </w:p>
        </w:tc>
        <w:tc>
          <w:tcPr>
            <w:tcW w:w="5245" w:type="dxa"/>
            <w:tcMar>
              <w:top w:w="57" w:type="dxa"/>
              <w:bottom w:w="57" w:type="dxa"/>
            </w:tcMar>
          </w:tcPr>
          <w:p w:rsidR="007B1ACA" w:rsidRPr="007B1ACA" w:rsidRDefault="007B1ACA" w:rsidP="007B1ACA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7B1ACA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Lessons learned </w:t>
            </w:r>
          </w:p>
          <w:p w:rsidR="007B1ACA" w:rsidRPr="007B1ACA" w:rsidRDefault="007B1ACA" w:rsidP="007B1ACA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7B1ACA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(and whether you will continue with this approach)</w:t>
            </w:r>
          </w:p>
        </w:tc>
        <w:tc>
          <w:tcPr>
            <w:tcW w:w="1134" w:type="dxa"/>
          </w:tcPr>
          <w:p w:rsidR="007B1ACA" w:rsidRPr="007B1ACA" w:rsidRDefault="007B1ACA" w:rsidP="007B1ACA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7B1ACA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Cost</w:t>
            </w:r>
          </w:p>
        </w:tc>
      </w:tr>
      <w:tr w:rsidR="007B1ACA" w:rsidRPr="007B1ACA" w:rsidTr="00076459">
        <w:trPr>
          <w:trHeight w:hRule="exact" w:val="7297"/>
        </w:trPr>
        <w:tc>
          <w:tcPr>
            <w:tcW w:w="2093" w:type="dxa"/>
            <w:shd w:val="clear" w:color="auto" w:fill="FFC000"/>
            <w:tcMar>
              <w:top w:w="57" w:type="dxa"/>
              <w:bottom w:w="57" w:type="dxa"/>
            </w:tcMar>
          </w:tcPr>
          <w:p w:rsidR="007B1ACA" w:rsidRPr="007B1ACA" w:rsidRDefault="007B1ACA" w:rsidP="007B1AC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7B1ACA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lastRenderedPageBreak/>
              <w:t>A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</w:tcPr>
          <w:p w:rsidR="007B1ACA" w:rsidRPr="007B1ACA" w:rsidRDefault="007B1ACA" w:rsidP="007B1AC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7B1ACA"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t>1:1 tuition for underachieving PP students.</w:t>
            </w:r>
          </w:p>
        </w:tc>
        <w:tc>
          <w:tcPr>
            <w:tcW w:w="5528" w:type="dxa"/>
            <w:shd w:val="clear" w:color="auto" w:fill="auto"/>
            <w:tcMar>
              <w:top w:w="57" w:type="dxa"/>
              <w:bottom w:w="57" w:type="dxa"/>
            </w:tcMar>
          </w:tcPr>
          <w:p w:rsidR="007B1ACA" w:rsidRPr="007B1ACA" w:rsidRDefault="007B1ACA" w:rsidP="007B1AC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</w:pPr>
            <w:r w:rsidRPr="007B1ACA"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t xml:space="preserve">Recruitment of Y12 students was difficult this year and only 3 students </w:t>
            </w:r>
            <w:proofErr w:type="gramStart"/>
            <w:r w:rsidRPr="007B1ACA"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t>were used</w:t>
            </w:r>
            <w:proofErr w:type="gramEnd"/>
            <w:r w:rsidRPr="007B1ACA"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t xml:space="preserve">. </w:t>
            </w:r>
            <w:proofErr w:type="gramStart"/>
            <w:r w:rsidRPr="007B1ACA"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t>Therefore</w:t>
            </w:r>
            <w:proofErr w:type="gramEnd"/>
            <w:r w:rsidRPr="007B1ACA"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t xml:space="preserve"> limited sessions wer</w:t>
            </w:r>
            <w:r w:rsidR="00880AA0"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t>e offered in comparison to 18-19</w:t>
            </w:r>
            <w:r w:rsidRPr="007B1ACA"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t xml:space="preserve">.  </w:t>
            </w:r>
          </w:p>
          <w:p w:rsidR="007B1ACA" w:rsidRPr="007B1ACA" w:rsidRDefault="007B1ACA" w:rsidP="007B1AC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0"/>
                <w:szCs w:val="20"/>
                <w:u w:val="single"/>
                <w:lang w:eastAsia="en-GB"/>
              </w:rPr>
            </w:pPr>
            <w:r w:rsidRPr="007B1ACA">
              <w:rPr>
                <w:rFonts w:ascii="Arial" w:eastAsia="Times New Roman" w:hAnsi="Arial" w:cs="Arial"/>
                <w:color w:val="0D0D0D"/>
                <w:sz w:val="20"/>
                <w:szCs w:val="20"/>
                <w:u w:val="single"/>
                <w:lang w:eastAsia="en-GB"/>
              </w:rPr>
              <w:t>Y9&amp;10 students selected as tutors for Y7</w:t>
            </w:r>
            <w:proofErr w:type="gramStart"/>
            <w:r w:rsidRPr="007B1ACA">
              <w:rPr>
                <w:rFonts w:ascii="Arial" w:eastAsia="Times New Roman" w:hAnsi="Arial" w:cs="Arial"/>
                <w:color w:val="0D0D0D"/>
                <w:sz w:val="20"/>
                <w:szCs w:val="20"/>
                <w:u w:val="single"/>
                <w:lang w:eastAsia="en-GB"/>
              </w:rPr>
              <w:t>,8</w:t>
            </w:r>
            <w:proofErr w:type="gramEnd"/>
            <w:r w:rsidRPr="007B1ACA">
              <w:rPr>
                <w:rFonts w:ascii="Arial" w:eastAsia="Times New Roman" w:hAnsi="Arial" w:cs="Arial"/>
                <w:color w:val="0D0D0D"/>
                <w:sz w:val="20"/>
                <w:szCs w:val="20"/>
                <w:u w:val="single"/>
                <w:lang w:eastAsia="en-GB"/>
              </w:rPr>
              <w:t>&amp;9.</w:t>
            </w:r>
          </w:p>
          <w:p w:rsidR="007B1ACA" w:rsidRPr="007B1ACA" w:rsidRDefault="007B1ACA" w:rsidP="007B1ACA">
            <w:pPr>
              <w:numPr>
                <w:ilvl w:val="0"/>
                <w:numId w:val="3"/>
              </w:numPr>
              <w:spacing w:after="240" w:line="288" w:lineRule="auto"/>
              <w:contextualSpacing/>
              <w:rPr>
                <w:rFonts w:ascii="Arial" w:eastAsia="Times New Roman" w:hAnsi="Arial" w:cs="Times New Roman"/>
                <w:color w:val="0D0D0D"/>
                <w:sz w:val="20"/>
                <w:szCs w:val="20"/>
                <w:lang w:val="x-none" w:eastAsia="x-none"/>
              </w:rPr>
            </w:pPr>
            <w:r w:rsidRPr="007B1ACA">
              <w:rPr>
                <w:rFonts w:ascii="Arial" w:eastAsia="Times New Roman" w:hAnsi="Arial" w:cs="Times New Roman"/>
                <w:color w:val="0D0D0D"/>
                <w:sz w:val="20"/>
                <w:szCs w:val="20"/>
                <w:lang w:val="x-none" w:eastAsia="x-none"/>
              </w:rPr>
              <w:t xml:space="preserve">In </w:t>
            </w:r>
            <w:r w:rsidRPr="007B1ACA">
              <w:rPr>
                <w:rFonts w:ascii="Arial" w:eastAsia="Times New Roman" w:hAnsi="Arial" w:cs="Times New Roman"/>
                <w:color w:val="0D0D0D"/>
                <w:sz w:val="20"/>
                <w:szCs w:val="20"/>
                <w:lang w:eastAsia="x-none"/>
              </w:rPr>
              <w:t>2019</w:t>
            </w:r>
            <w:r w:rsidRPr="007B1ACA">
              <w:rPr>
                <w:rFonts w:ascii="Arial" w:eastAsia="Times New Roman" w:hAnsi="Arial" w:cs="Times New Roman"/>
                <w:color w:val="0D0D0D"/>
                <w:sz w:val="20"/>
                <w:szCs w:val="20"/>
                <w:lang w:val="x-none" w:eastAsia="x-none"/>
              </w:rPr>
              <w:t xml:space="preserve"> the majority of students improved in their next data catch after the intervention</w:t>
            </w:r>
            <w:r w:rsidRPr="007B1ACA">
              <w:rPr>
                <w:rFonts w:ascii="Arial" w:eastAsia="Times New Roman" w:hAnsi="Arial" w:cs="Times New Roman"/>
                <w:color w:val="0D0D0D"/>
                <w:sz w:val="20"/>
                <w:szCs w:val="20"/>
                <w:lang w:eastAsia="x-none"/>
              </w:rPr>
              <w:t xml:space="preserve"> </w:t>
            </w:r>
            <w:r w:rsidRPr="007B1ACA">
              <w:rPr>
                <w:rFonts w:ascii="Arial" w:eastAsia="Times New Roman" w:hAnsi="Arial" w:cs="Times New Roman"/>
                <w:color w:val="0D0D0D"/>
                <w:sz w:val="20"/>
                <w:szCs w:val="20"/>
                <w:lang w:val="x-none" w:eastAsia="x-none"/>
              </w:rPr>
              <w:t xml:space="preserve">24/34 students (71%). </w:t>
            </w:r>
            <w:r w:rsidRPr="007B1ACA">
              <w:rPr>
                <w:rFonts w:ascii="Arial" w:eastAsia="Times New Roman" w:hAnsi="Arial" w:cs="Times New Roman"/>
                <w:color w:val="0D0D0D"/>
                <w:sz w:val="20"/>
                <w:szCs w:val="20"/>
                <w:lang w:eastAsia="x-none"/>
              </w:rPr>
              <w:t>(</w:t>
            </w:r>
            <w:r w:rsidRPr="007B1ACA">
              <w:rPr>
                <w:rFonts w:ascii="Arial" w:eastAsia="Times New Roman" w:hAnsi="Arial" w:cs="Times New Roman"/>
                <w:color w:val="0D0D0D"/>
                <w:sz w:val="20"/>
                <w:szCs w:val="20"/>
                <w:lang w:val="x-none" w:eastAsia="x-none"/>
              </w:rPr>
              <w:t>Fo</w:t>
            </w:r>
            <w:r w:rsidR="00880AA0">
              <w:rPr>
                <w:rFonts w:ascii="Arial" w:eastAsia="Times New Roman" w:hAnsi="Arial" w:cs="Times New Roman"/>
                <w:color w:val="0D0D0D"/>
                <w:sz w:val="20"/>
                <w:szCs w:val="20"/>
                <w:lang w:val="x-none" w:eastAsia="x-none"/>
              </w:rPr>
              <w:t xml:space="preserve">r </w:t>
            </w:r>
            <w:proofErr w:type="gramStart"/>
            <w:r w:rsidR="00880AA0">
              <w:rPr>
                <w:rFonts w:ascii="Arial" w:eastAsia="Times New Roman" w:hAnsi="Arial" w:cs="Times New Roman"/>
                <w:color w:val="0D0D0D"/>
                <w:sz w:val="20"/>
                <w:szCs w:val="20"/>
                <w:lang w:val="x-none" w:eastAsia="x-none"/>
              </w:rPr>
              <w:t>2018</w:t>
            </w:r>
            <w:proofErr w:type="gramEnd"/>
            <w:r w:rsidRPr="007B1ACA">
              <w:rPr>
                <w:rFonts w:ascii="Arial" w:eastAsia="Times New Roman" w:hAnsi="Arial" w:cs="Times New Roman"/>
                <w:color w:val="0D0D0D"/>
                <w:sz w:val="20"/>
                <w:szCs w:val="20"/>
                <w:lang w:val="x-none" w:eastAsia="x-none"/>
              </w:rPr>
              <w:t xml:space="preserve"> this was 20/22 students </w:t>
            </w:r>
            <w:r w:rsidRPr="007B1ACA">
              <w:rPr>
                <w:rFonts w:ascii="Arial" w:eastAsia="Times New Roman" w:hAnsi="Arial" w:cs="Times New Roman"/>
                <w:color w:val="0D0D0D"/>
                <w:sz w:val="20"/>
                <w:szCs w:val="20"/>
                <w:lang w:eastAsia="x-none"/>
              </w:rPr>
              <w:t>-</w:t>
            </w:r>
            <w:r w:rsidRPr="007B1ACA">
              <w:rPr>
                <w:rFonts w:ascii="Arial" w:eastAsia="Times New Roman" w:hAnsi="Arial" w:cs="Times New Roman"/>
                <w:color w:val="0D0D0D"/>
                <w:sz w:val="20"/>
                <w:szCs w:val="20"/>
                <w:lang w:val="x-none" w:eastAsia="x-none"/>
              </w:rPr>
              <w:t>91%)</w:t>
            </w:r>
            <w:r w:rsidRPr="007B1ACA">
              <w:rPr>
                <w:rFonts w:ascii="Arial" w:eastAsia="Times New Roman" w:hAnsi="Arial" w:cs="Times New Roman"/>
                <w:color w:val="0D0D0D"/>
                <w:sz w:val="20"/>
                <w:szCs w:val="20"/>
                <w:lang w:eastAsia="x-none"/>
              </w:rPr>
              <w:t>.</w:t>
            </w:r>
          </w:p>
          <w:p w:rsidR="007B1ACA" w:rsidRPr="007B1ACA" w:rsidRDefault="007B1ACA" w:rsidP="007B1ACA">
            <w:pPr>
              <w:numPr>
                <w:ilvl w:val="0"/>
                <w:numId w:val="3"/>
              </w:numPr>
              <w:spacing w:after="240" w:line="288" w:lineRule="auto"/>
              <w:contextualSpacing/>
              <w:rPr>
                <w:rFonts w:ascii="Arial" w:eastAsia="Times New Roman" w:hAnsi="Arial" w:cs="Times New Roman"/>
                <w:color w:val="0D0D0D"/>
                <w:sz w:val="20"/>
                <w:szCs w:val="20"/>
                <w:lang w:val="x-none" w:eastAsia="x-none"/>
              </w:rPr>
            </w:pPr>
            <w:r w:rsidRPr="007B1ACA">
              <w:rPr>
                <w:rFonts w:ascii="Arial" w:eastAsia="Times New Roman" w:hAnsi="Arial" w:cs="Times New Roman"/>
                <w:color w:val="0D0D0D"/>
                <w:sz w:val="20"/>
                <w:szCs w:val="20"/>
                <w:lang w:val="x-none" w:eastAsia="x-none"/>
              </w:rPr>
              <w:t xml:space="preserve">0% of students offered the intervention had hit their target prior to the sessions, this increased significantly after the intervention. </w:t>
            </w:r>
            <w:r w:rsidRPr="007B1ACA">
              <w:rPr>
                <w:rFonts w:ascii="Arial" w:eastAsia="Times New Roman" w:hAnsi="Arial" w:cs="Times New Roman"/>
                <w:color w:val="0D0D0D"/>
                <w:sz w:val="20"/>
                <w:szCs w:val="20"/>
                <w:lang w:eastAsia="x-none"/>
              </w:rPr>
              <w:t>I</w:t>
            </w:r>
            <w:r w:rsidRPr="007B1ACA">
              <w:rPr>
                <w:rFonts w:ascii="Arial" w:eastAsia="Times New Roman" w:hAnsi="Arial" w:cs="Times New Roman"/>
                <w:color w:val="0D0D0D"/>
                <w:sz w:val="20"/>
                <w:szCs w:val="20"/>
                <w:lang w:val="x-none" w:eastAsia="x-none"/>
              </w:rPr>
              <w:t>n 2019, 13/34 were back on target (34%).</w:t>
            </w:r>
            <w:r w:rsidR="00880AA0">
              <w:rPr>
                <w:rFonts w:ascii="Arial" w:eastAsia="Times New Roman" w:hAnsi="Arial" w:cs="Times New Roman"/>
                <w:color w:val="0D0D0D"/>
                <w:sz w:val="20"/>
                <w:szCs w:val="20"/>
                <w:lang w:eastAsia="x-none"/>
              </w:rPr>
              <w:t xml:space="preserve"> (2018</w:t>
            </w:r>
            <w:r w:rsidRPr="007B1ACA">
              <w:rPr>
                <w:rFonts w:ascii="Arial" w:eastAsia="Times New Roman" w:hAnsi="Arial" w:cs="Times New Roman"/>
                <w:color w:val="0D0D0D"/>
                <w:sz w:val="20"/>
                <w:szCs w:val="20"/>
                <w:lang w:eastAsia="x-none"/>
              </w:rPr>
              <w:t xml:space="preserve"> 68%)</w:t>
            </w:r>
          </w:p>
          <w:p w:rsidR="007B1ACA" w:rsidRPr="007B1ACA" w:rsidRDefault="007B1ACA" w:rsidP="007B1ACA">
            <w:pPr>
              <w:numPr>
                <w:ilvl w:val="0"/>
                <w:numId w:val="3"/>
              </w:numPr>
              <w:spacing w:after="240" w:line="288" w:lineRule="auto"/>
              <w:contextualSpacing/>
              <w:rPr>
                <w:rFonts w:ascii="Arial" w:eastAsia="Times New Roman" w:hAnsi="Arial" w:cs="Times New Roman"/>
                <w:color w:val="0D0D0D"/>
                <w:sz w:val="24"/>
                <w:szCs w:val="24"/>
                <w:lang w:val="x-none" w:eastAsia="x-none"/>
              </w:rPr>
            </w:pPr>
            <w:r w:rsidRPr="007B1ACA">
              <w:rPr>
                <w:rFonts w:ascii="Arial" w:eastAsia="Times New Roman" w:hAnsi="Arial" w:cs="Times New Roman"/>
                <w:color w:val="0D0D0D"/>
                <w:sz w:val="20"/>
                <w:szCs w:val="20"/>
                <w:lang w:val="x-none" w:eastAsia="x-none"/>
              </w:rPr>
              <w:t>Intervention had a greater impact lower down in the school. For example in 2019, the year 7 students went from 0/11 students on target (0%) to 7/11 on target (64%) after the intervention. This trend was also seen in 2018 where y7’s and 8’s nearly all closed the gap and hit their target, but year 9’s it was 3/7</w:t>
            </w:r>
            <w:r w:rsidRPr="007B1ACA">
              <w:rPr>
                <w:rFonts w:ascii="Arial" w:eastAsia="Times New Roman" w:hAnsi="Arial" w:cs="Times New Roman"/>
                <w:color w:val="0D0D0D"/>
                <w:sz w:val="24"/>
                <w:szCs w:val="24"/>
                <w:lang w:val="x-none" w:eastAsia="x-none"/>
              </w:rPr>
              <w:t xml:space="preserve"> </w:t>
            </w:r>
            <w:r w:rsidRPr="007B1ACA">
              <w:rPr>
                <w:rFonts w:ascii="Arial" w:eastAsia="Times New Roman" w:hAnsi="Arial" w:cs="Times New Roman"/>
                <w:color w:val="0D0D0D"/>
                <w:sz w:val="20"/>
                <w:szCs w:val="20"/>
                <w:lang w:val="x-none" w:eastAsia="x-none"/>
              </w:rPr>
              <w:t>(43%).</w:t>
            </w:r>
          </w:p>
          <w:p w:rsidR="007B1ACA" w:rsidRPr="007B1ACA" w:rsidRDefault="007B1ACA" w:rsidP="007B1ACA">
            <w:pPr>
              <w:spacing w:after="240" w:line="288" w:lineRule="auto"/>
              <w:rPr>
                <w:rFonts w:ascii="Calibri" w:eastAsia="Times New Roman" w:hAnsi="Calibri" w:cs="Times New Roman"/>
                <w:color w:val="0D0D0D"/>
                <w:lang w:eastAsia="en-GB"/>
              </w:rPr>
            </w:pPr>
          </w:p>
          <w:p w:rsidR="007B1ACA" w:rsidRPr="007B1ACA" w:rsidRDefault="007B1ACA" w:rsidP="007B1AC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shd w:val="clear" w:color="auto" w:fill="FFFFFF"/>
            <w:tcMar>
              <w:top w:w="57" w:type="dxa"/>
              <w:bottom w:w="57" w:type="dxa"/>
            </w:tcMar>
          </w:tcPr>
          <w:p w:rsidR="007B1ACA" w:rsidRPr="007B1ACA" w:rsidRDefault="007B1ACA" w:rsidP="007B1AC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</w:pPr>
            <w:r w:rsidRPr="007B1ACA"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t>Repeat the programme for Y11 during the Spring term to enhance revision and build confidence and exam technique.</w:t>
            </w:r>
          </w:p>
          <w:p w:rsidR="007B1ACA" w:rsidRPr="007B1ACA" w:rsidRDefault="007B1ACA" w:rsidP="007B1AC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</w:pPr>
            <w:r w:rsidRPr="007B1ACA"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t>Data indicates good levels of success for Y7-9 students targeted, with dual benefit for those who acted as tutors.</w:t>
            </w:r>
          </w:p>
          <w:p w:rsidR="007B1ACA" w:rsidRPr="007B1ACA" w:rsidRDefault="007B1ACA" w:rsidP="007B1AC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</w:pPr>
            <w:r w:rsidRPr="007B1ACA"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t>Continue with scheme in next academic year.</w:t>
            </w:r>
          </w:p>
          <w:p w:rsidR="007B1ACA" w:rsidRPr="007B1ACA" w:rsidRDefault="007B1ACA" w:rsidP="007B1ACA">
            <w:pPr>
              <w:ind w:left="720" w:hanging="360"/>
              <w:contextualSpacing/>
              <w:rPr>
                <w:rFonts w:ascii="Arial" w:eastAsia="Times New Roman" w:hAnsi="Arial" w:cs="Times New Roman"/>
                <w:color w:val="0D0D0D"/>
                <w:sz w:val="20"/>
                <w:szCs w:val="20"/>
                <w:lang w:eastAsia="x-none"/>
              </w:rPr>
            </w:pPr>
            <w:r w:rsidRPr="007B1ACA">
              <w:rPr>
                <w:rFonts w:ascii="Arial" w:eastAsia="Times New Roman" w:hAnsi="Arial" w:cs="Times New Roman"/>
                <w:color w:val="0D0D0D"/>
                <w:sz w:val="20"/>
                <w:szCs w:val="20"/>
                <w:lang w:val="x-none" w:eastAsia="x-none"/>
              </w:rPr>
              <w:t>Feedback from the students was positive. In both year</w:t>
            </w:r>
            <w:r w:rsidRPr="007B1ACA">
              <w:rPr>
                <w:rFonts w:ascii="Arial" w:eastAsia="Times New Roman" w:hAnsi="Arial" w:cs="Times New Roman"/>
                <w:color w:val="0D0D0D"/>
                <w:sz w:val="20"/>
                <w:szCs w:val="20"/>
                <w:lang w:eastAsia="x-none"/>
              </w:rPr>
              <w:t xml:space="preserve">s </w:t>
            </w:r>
            <w:r w:rsidRPr="007B1ACA">
              <w:rPr>
                <w:rFonts w:ascii="Arial" w:eastAsia="Times New Roman" w:hAnsi="Arial" w:cs="Times New Roman"/>
                <w:color w:val="0D0D0D"/>
                <w:sz w:val="20"/>
                <w:szCs w:val="20"/>
                <w:lang w:val="x-none" w:eastAsia="x-none"/>
              </w:rPr>
              <w:t>students have made comments to say they feel the sessions are beneficial and the activities provided for the ‘expert mathematicians’ to deliver are worthwhile.</w:t>
            </w:r>
          </w:p>
          <w:p w:rsidR="007B1ACA" w:rsidRPr="007B1ACA" w:rsidRDefault="007B1ACA" w:rsidP="007B1ACA">
            <w:pPr>
              <w:contextualSpacing/>
              <w:rPr>
                <w:rFonts w:ascii="Arial" w:eastAsia="Times New Roman" w:hAnsi="Arial" w:cs="Times New Roman"/>
                <w:color w:val="0D0D0D"/>
                <w:sz w:val="20"/>
                <w:szCs w:val="20"/>
                <w:lang w:eastAsia="x-none"/>
              </w:rPr>
            </w:pPr>
            <w:r w:rsidRPr="007B1ACA">
              <w:rPr>
                <w:rFonts w:ascii="Arial" w:eastAsia="Times New Roman" w:hAnsi="Arial" w:cs="Times New Roman"/>
                <w:color w:val="0D0D0D"/>
                <w:sz w:val="20"/>
                <w:szCs w:val="20"/>
                <w:lang w:eastAsia="x-none"/>
              </w:rPr>
              <w:t>Suggestions for next year.</w:t>
            </w:r>
          </w:p>
          <w:p w:rsidR="007B1ACA" w:rsidRPr="007B1ACA" w:rsidRDefault="007B1ACA" w:rsidP="007B1ACA">
            <w:pPr>
              <w:numPr>
                <w:ilvl w:val="0"/>
                <w:numId w:val="4"/>
              </w:numPr>
              <w:spacing w:after="240" w:line="288" w:lineRule="auto"/>
              <w:contextualSpacing/>
              <w:rPr>
                <w:rFonts w:ascii="Arial" w:eastAsia="Times New Roman" w:hAnsi="Arial" w:cs="Times New Roman"/>
                <w:color w:val="0D0D0D"/>
                <w:sz w:val="20"/>
                <w:szCs w:val="20"/>
                <w:lang w:val="x-none" w:eastAsia="x-none"/>
              </w:rPr>
            </w:pPr>
            <w:r w:rsidRPr="007B1ACA">
              <w:rPr>
                <w:rFonts w:ascii="Arial" w:eastAsia="Times New Roman" w:hAnsi="Arial" w:cs="Times New Roman"/>
                <w:color w:val="0D0D0D"/>
                <w:sz w:val="20"/>
                <w:szCs w:val="20"/>
                <w:lang w:val="x-none" w:eastAsia="x-none"/>
              </w:rPr>
              <w:t>By including an incentive scheme for attending all/most sessions this may increase the attendance percentages especially with year 9 and if we were to include year 10.</w:t>
            </w:r>
          </w:p>
          <w:p w:rsidR="007B1ACA" w:rsidRPr="007B1ACA" w:rsidRDefault="007B1ACA" w:rsidP="007B1ACA">
            <w:pPr>
              <w:numPr>
                <w:ilvl w:val="0"/>
                <w:numId w:val="4"/>
              </w:numPr>
              <w:spacing w:after="240" w:line="288" w:lineRule="auto"/>
              <w:contextualSpacing/>
              <w:rPr>
                <w:rFonts w:ascii="Arial" w:eastAsia="Times New Roman" w:hAnsi="Arial" w:cs="Times New Roman"/>
                <w:color w:val="0D0D0D"/>
                <w:sz w:val="24"/>
                <w:szCs w:val="24"/>
                <w:lang w:val="x-none" w:eastAsia="x-none"/>
              </w:rPr>
            </w:pPr>
            <w:r w:rsidRPr="007B1ACA">
              <w:rPr>
                <w:rFonts w:ascii="Arial" w:eastAsia="Times New Roman" w:hAnsi="Arial" w:cs="Times New Roman"/>
                <w:color w:val="0D0D0D"/>
                <w:sz w:val="20"/>
                <w:szCs w:val="20"/>
                <w:lang w:val="x-none" w:eastAsia="x-none"/>
              </w:rPr>
              <w:t>Try to engage parents more in the programme. This will hopefully have a positive impact on the attendance of the sessions as well as help them to understand why their child has been selected to attend.</w:t>
            </w:r>
          </w:p>
          <w:p w:rsidR="007B1ACA" w:rsidRPr="007B1ACA" w:rsidRDefault="007B1ACA" w:rsidP="007B1AC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7B1ACA"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t>Explore possibility of extending to other key subjects, possibly Science.</w:t>
            </w:r>
            <w:r w:rsidR="00FC1EA9"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t xml:space="preserve"> Lesson 6 for Y11 in core subjects.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FFFFFF"/>
          </w:tcPr>
          <w:p w:rsidR="007B1ACA" w:rsidRPr="007B1ACA" w:rsidRDefault="007B1ACA" w:rsidP="007B1AC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7B1ACA" w:rsidRPr="007B1ACA" w:rsidTr="00076459">
        <w:trPr>
          <w:trHeight w:hRule="exact" w:val="5437"/>
        </w:trPr>
        <w:tc>
          <w:tcPr>
            <w:tcW w:w="2093" w:type="dxa"/>
            <w:shd w:val="clear" w:color="auto" w:fill="92D050"/>
            <w:tcMar>
              <w:top w:w="57" w:type="dxa"/>
              <w:bottom w:w="57" w:type="dxa"/>
            </w:tcMar>
          </w:tcPr>
          <w:p w:rsidR="007B1ACA" w:rsidRPr="007B1ACA" w:rsidRDefault="007B1ACA" w:rsidP="007B1AC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7B1ACA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lastRenderedPageBreak/>
              <w:t>C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</w:tcPr>
          <w:p w:rsidR="007B1ACA" w:rsidRPr="007B1ACA" w:rsidRDefault="007B1ACA" w:rsidP="007B1AC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7B1ACA"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t>Study skills support for PP students. Revision methods workshops and Homework / Time management support for all PP students.</w:t>
            </w:r>
          </w:p>
        </w:tc>
        <w:tc>
          <w:tcPr>
            <w:tcW w:w="5528" w:type="dxa"/>
            <w:shd w:val="clear" w:color="auto" w:fill="auto"/>
            <w:tcMar>
              <w:top w:w="57" w:type="dxa"/>
              <w:bottom w:w="57" w:type="dxa"/>
            </w:tcMar>
          </w:tcPr>
          <w:tbl>
            <w:tblPr>
              <w:tblW w:w="5382" w:type="dxa"/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851"/>
              <w:gridCol w:w="850"/>
              <w:gridCol w:w="709"/>
            </w:tblGrid>
            <w:tr w:rsidR="007B1ACA" w:rsidRPr="007B1ACA" w:rsidTr="00076459">
              <w:trPr>
                <w:trHeight w:val="300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1ACA" w:rsidRPr="007B1ACA" w:rsidRDefault="007B1ACA" w:rsidP="007B1ACA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7B1AC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Intervention 2018-19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1ACA" w:rsidRPr="007B1ACA" w:rsidRDefault="007B1ACA" w:rsidP="007B1ACA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7B1AC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Non PP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1ACA" w:rsidRPr="007B1ACA" w:rsidRDefault="007B1ACA" w:rsidP="007B1ACA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7B1AC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 xml:space="preserve">PP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1ACA" w:rsidRPr="007B1ACA" w:rsidRDefault="007B1ACA" w:rsidP="007B1ACA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7B1AC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Total</w:t>
                  </w:r>
                </w:p>
              </w:tc>
            </w:tr>
            <w:tr w:rsidR="007B1ACA" w:rsidRPr="007B1ACA" w:rsidTr="00076459">
              <w:trPr>
                <w:trHeight w:val="300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1ACA" w:rsidRPr="007B1ACA" w:rsidRDefault="007B1ACA" w:rsidP="007B1A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B1ACA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Y11 Individual &amp; small group 'How to Revise' session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1ACA" w:rsidRPr="007B1ACA" w:rsidRDefault="007B1ACA" w:rsidP="007B1AC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7B1AC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1ACA" w:rsidRPr="007B1ACA" w:rsidRDefault="007B1ACA" w:rsidP="007B1AC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7B1AC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1ACA" w:rsidRPr="007B1ACA" w:rsidRDefault="007B1ACA" w:rsidP="007B1AC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7B1AC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9</w:t>
                  </w:r>
                </w:p>
              </w:tc>
            </w:tr>
            <w:tr w:rsidR="007B1ACA" w:rsidRPr="007B1ACA" w:rsidTr="00076459">
              <w:trPr>
                <w:trHeight w:val="300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1ACA" w:rsidRPr="007B1ACA" w:rsidRDefault="007B1ACA" w:rsidP="007B1A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B1ACA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Y11 Science Focus Group intervention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1ACA" w:rsidRPr="007B1ACA" w:rsidRDefault="007B1ACA" w:rsidP="007B1AC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7B1AC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B1ACA" w:rsidRPr="007B1ACA" w:rsidRDefault="007B1ACA" w:rsidP="007B1AC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7B1AC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1ACA" w:rsidRPr="007B1ACA" w:rsidRDefault="007B1ACA" w:rsidP="007B1AC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7B1AC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4</w:t>
                  </w:r>
                </w:p>
              </w:tc>
            </w:tr>
            <w:tr w:rsidR="007B1ACA" w:rsidRPr="007B1ACA" w:rsidTr="00076459">
              <w:trPr>
                <w:trHeight w:val="300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B1ACA" w:rsidRPr="007B1ACA" w:rsidRDefault="007B1ACA" w:rsidP="007B1A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B1ACA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Y11 Revision skills session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B1ACA" w:rsidRPr="007B1ACA" w:rsidRDefault="007B1ACA" w:rsidP="007B1AC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7B1AC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B1ACA" w:rsidRPr="007B1ACA" w:rsidRDefault="007B1ACA" w:rsidP="007B1AC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7B1AC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B1ACA" w:rsidRPr="007B1ACA" w:rsidRDefault="007B1ACA" w:rsidP="007B1AC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7B1AC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5</w:t>
                  </w:r>
                </w:p>
              </w:tc>
            </w:tr>
            <w:tr w:rsidR="007B1ACA" w:rsidRPr="007B1ACA" w:rsidTr="00076459">
              <w:trPr>
                <w:trHeight w:val="300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B1ACA" w:rsidRPr="007B1ACA" w:rsidRDefault="007B1ACA" w:rsidP="007B1A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B1ACA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Working breakfast group - homework support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B1ACA" w:rsidRPr="007B1ACA" w:rsidRDefault="007B1ACA" w:rsidP="007B1AC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7B1AC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B1ACA" w:rsidRPr="007B1ACA" w:rsidRDefault="007B1ACA" w:rsidP="007B1AC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7B1AC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B1ACA" w:rsidRPr="007B1ACA" w:rsidRDefault="007B1ACA" w:rsidP="007B1AC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7B1AC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10</w:t>
                  </w:r>
                </w:p>
              </w:tc>
            </w:tr>
            <w:tr w:rsidR="007B1ACA" w:rsidRPr="007B1ACA" w:rsidTr="00076459">
              <w:trPr>
                <w:trHeight w:val="300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B1ACA" w:rsidRPr="007B1ACA" w:rsidRDefault="007B1ACA" w:rsidP="007B1A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B1ACA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Y11 College applications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1ACA" w:rsidRPr="007B1ACA" w:rsidRDefault="007B1ACA" w:rsidP="007B1AC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7B1AC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B1ACA" w:rsidRPr="007B1ACA" w:rsidRDefault="007B1ACA" w:rsidP="007B1AC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7B1AC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B1ACA" w:rsidRPr="007B1ACA" w:rsidRDefault="007B1ACA" w:rsidP="007B1AC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7B1AC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15</w:t>
                  </w:r>
                </w:p>
              </w:tc>
            </w:tr>
            <w:tr w:rsidR="007B1ACA" w:rsidRPr="007B1ACA" w:rsidTr="00076459">
              <w:trPr>
                <w:trHeight w:val="300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1ACA" w:rsidRPr="007B1ACA" w:rsidRDefault="00880AA0" w:rsidP="007B1A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Y10</w:t>
                  </w:r>
                  <w:r w:rsidR="007B1ACA" w:rsidRPr="007B1ACA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Revision skills session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1ACA" w:rsidRPr="007B1ACA" w:rsidRDefault="007B1ACA" w:rsidP="007B1AC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7B1AC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B1ACA" w:rsidRPr="007B1ACA" w:rsidRDefault="007B1ACA" w:rsidP="007B1AC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7B1AC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B1ACA" w:rsidRPr="007B1ACA" w:rsidRDefault="007B1ACA" w:rsidP="007B1AC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7B1AC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4</w:t>
                  </w:r>
                </w:p>
              </w:tc>
            </w:tr>
            <w:tr w:rsidR="007B1ACA" w:rsidRPr="007B1ACA" w:rsidTr="00076459">
              <w:trPr>
                <w:trHeight w:val="300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1ACA" w:rsidRPr="007B1ACA" w:rsidRDefault="007B1ACA" w:rsidP="007B1A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B1ACA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Transition support to Year 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1ACA" w:rsidRPr="007B1ACA" w:rsidRDefault="007B1ACA" w:rsidP="007B1AC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7B1AC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B1ACA" w:rsidRPr="007B1ACA" w:rsidRDefault="007B1ACA" w:rsidP="007B1AC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7B1AC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1ACA" w:rsidRPr="007B1ACA" w:rsidRDefault="007B1ACA" w:rsidP="007B1AC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7B1AC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13</w:t>
                  </w:r>
                </w:p>
              </w:tc>
            </w:tr>
            <w:tr w:rsidR="007B1ACA" w:rsidRPr="007B1ACA" w:rsidTr="00076459">
              <w:trPr>
                <w:trHeight w:val="300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1ACA" w:rsidRPr="007B1ACA" w:rsidRDefault="007B1ACA" w:rsidP="007B1A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B1ACA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Transition College Visit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1ACA" w:rsidRPr="007B1ACA" w:rsidRDefault="007B1ACA" w:rsidP="007B1AC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7B1AC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1ACA" w:rsidRPr="007B1ACA" w:rsidRDefault="007B1ACA" w:rsidP="007B1AC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7B1AC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1ACA" w:rsidRPr="007B1ACA" w:rsidRDefault="007B1ACA" w:rsidP="007B1AC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7B1AC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2</w:t>
                  </w:r>
                </w:p>
              </w:tc>
            </w:tr>
            <w:tr w:rsidR="007B1ACA" w:rsidRPr="007B1ACA" w:rsidTr="00076459">
              <w:trPr>
                <w:trHeight w:val="300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1ACA" w:rsidRPr="007B1ACA" w:rsidRDefault="007B1ACA" w:rsidP="007B1A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B1ACA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Y11 Pre School Revision Café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1ACA" w:rsidRPr="007B1ACA" w:rsidRDefault="007B1ACA" w:rsidP="007B1AC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7B1AC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B1ACA" w:rsidRPr="007B1ACA" w:rsidRDefault="007B1ACA" w:rsidP="007B1AC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7B1AC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1ACA" w:rsidRPr="007B1ACA" w:rsidRDefault="007B1ACA" w:rsidP="007B1AC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7B1AC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15</w:t>
                  </w:r>
                </w:p>
              </w:tc>
            </w:tr>
            <w:tr w:rsidR="007B1ACA" w:rsidRPr="007B1ACA" w:rsidTr="00076459">
              <w:trPr>
                <w:trHeight w:val="300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1ACA" w:rsidRPr="007B1ACA" w:rsidRDefault="007B1ACA" w:rsidP="007B1A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B1ACA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Y11 After school revision room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1ACA" w:rsidRPr="007B1ACA" w:rsidRDefault="007B1ACA" w:rsidP="007B1AC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7B1AC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B1ACA" w:rsidRPr="007B1ACA" w:rsidRDefault="007B1ACA" w:rsidP="007B1AC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7B1AC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1ACA" w:rsidRPr="007B1ACA" w:rsidRDefault="007B1ACA" w:rsidP="007B1AC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7B1AC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34</w:t>
                  </w:r>
                </w:p>
              </w:tc>
            </w:tr>
            <w:tr w:rsidR="007B1ACA" w:rsidRPr="007B1ACA" w:rsidTr="00076459">
              <w:trPr>
                <w:trHeight w:val="300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1ACA" w:rsidRPr="007B1ACA" w:rsidRDefault="007B1ACA" w:rsidP="007B1A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B1ACA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Y11 Revision support group - Friday after school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1ACA" w:rsidRPr="007B1ACA" w:rsidRDefault="007B1ACA" w:rsidP="007B1AC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7B1AC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B1ACA" w:rsidRPr="007B1ACA" w:rsidRDefault="007B1ACA" w:rsidP="007B1AC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7B1AC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1ACA" w:rsidRPr="007B1ACA" w:rsidRDefault="007B1ACA" w:rsidP="007B1AC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7B1AC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5</w:t>
                  </w:r>
                </w:p>
              </w:tc>
            </w:tr>
          </w:tbl>
          <w:p w:rsidR="007B1ACA" w:rsidRPr="007B1ACA" w:rsidRDefault="007B1ACA" w:rsidP="007B1ACA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5245" w:type="dxa"/>
            <w:shd w:val="clear" w:color="auto" w:fill="FFFFFF"/>
            <w:tcMar>
              <w:top w:w="57" w:type="dxa"/>
              <w:bottom w:w="57" w:type="dxa"/>
            </w:tcMar>
          </w:tcPr>
          <w:p w:rsidR="007B1ACA" w:rsidRPr="007B1ACA" w:rsidRDefault="007B1ACA" w:rsidP="007B1AC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</w:pPr>
            <w:r w:rsidRPr="007B1ACA"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t xml:space="preserve">Bespoke intervention </w:t>
            </w:r>
            <w:proofErr w:type="gramStart"/>
            <w:r w:rsidRPr="007B1ACA"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t>sessions which</w:t>
            </w:r>
            <w:proofErr w:type="gramEnd"/>
            <w:r w:rsidRPr="007B1ACA"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t xml:space="preserve"> had a positive impact or requested as support by PP/</w:t>
            </w:r>
            <w:proofErr w:type="spellStart"/>
            <w:r w:rsidRPr="007B1ACA"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t>NonPP</w:t>
            </w:r>
            <w:proofErr w:type="spellEnd"/>
            <w:r w:rsidRPr="007B1ACA"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t xml:space="preserve"> students.</w:t>
            </w:r>
          </w:p>
          <w:p w:rsidR="007B1ACA" w:rsidRPr="007B1ACA" w:rsidRDefault="007B1ACA" w:rsidP="007B1AC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</w:pPr>
          </w:p>
          <w:p w:rsidR="007B1ACA" w:rsidRPr="007B1ACA" w:rsidRDefault="007B1ACA" w:rsidP="007B1AC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</w:pPr>
            <w:r w:rsidRPr="007B1ACA"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t xml:space="preserve">Continue to provide revision skill support to Year 11 students early in the Spring term. This strategy to be used with underachieving </w:t>
            </w:r>
            <w:proofErr w:type="gramStart"/>
            <w:r w:rsidRPr="007B1ACA"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t>non PP</w:t>
            </w:r>
            <w:proofErr w:type="gramEnd"/>
            <w:r w:rsidRPr="007B1ACA"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t xml:space="preserve"> students in the Spring term of Y11 and roll programme into Y10 to provide bespoke support earlier.</w:t>
            </w:r>
          </w:p>
          <w:p w:rsidR="007B1ACA" w:rsidRPr="007B1ACA" w:rsidRDefault="007B1ACA" w:rsidP="007B1ACA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</w:pPr>
            <w:r w:rsidRPr="007B1ACA"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t>Small group workshops – difficulties encountered during revision process, how to structure revision, revision techniques including creation of resources, preparation of revision timetable, supply of revision equipment.</w:t>
            </w:r>
          </w:p>
          <w:p w:rsidR="007B1ACA" w:rsidRPr="007B1ACA" w:rsidRDefault="007B1ACA" w:rsidP="007B1AC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FFFFFF"/>
          </w:tcPr>
          <w:p w:rsidR="007B1ACA" w:rsidRPr="007B1ACA" w:rsidRDefault="007B1ACA" w:rsidP="007B1AC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7B1ACA" w:rsidRPr="007B1ACA" w:rsidTr="000D2F47">
        <w:trPr>
          <w:trHeight w:hRule="exact" w:val="4774"/>
        </w:trPr>
        <w:tc>
          <w:tcPr>
            <w:tcW w:w="2093" w:type="dxa"/>
            <w:shd w:val="clear" w:color="auto" w:fill="FFC000"/>
            <w:tcMar>
              <w:top w:w="57" w:type="dxa"/>
              <w:bottom w:w="57" w:type="dxa"/>
            </w:tcMar>
          </w:tcPr>
          <w:p w:rsidR="007B1ACA" w:rsidRPr="007B1ACA" w:rsidRDefault="007B1ACA" w:rsidP="007B1AC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7B1ACA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1559" w:type="dxa"/>
            <w:shd w:val="clear" w:color="auto" w:fill="FFFFFF"/>
            <w:tcMar>
              <w:top w:w="57" w:type="dxa"/>
              <w:bottom w:w="57" w:type="dxa"/>
            </w:tcMar>
          </w:tcPr>
          <w:p w:rsidR="007B1ACA" w:rsidRPr="007B1ACA" w:rsidRDefault="007B1ACA" w:rsidP="007B1AC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7B1ACA"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t>Increase outcomes for High Prior attaining PP students</w:t>
            </w:r>
          </w:p>
        </w:tc>
        <w:tc>
          <w:tcPr>
            <w:tcW w:w="5528" w:type="dxa"/>
            <w:shd w:val="clear" w:color="auto" w:fill="FFFFFF"/>
            <w:tcMar>
              <w:top w:w="57" w:type="dxa"/>
              <w:bottom w:w="57" w:type="dxa"/>
            </w:tcMar>
          </w:tcPr>
          <w:p w:rsidR="007B1ACA" w:rsidRPr="007B1ACA" w:rsidRDefault="007B1ACA" w:rsidP="007B1AC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</w:pPr>
            <w:r w:rsidRPr="007B1ACA"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t xml:space="preserve">Underachieving HPA PP students </w:t>
            </w:r>
            <w:proofErr w:type="gramStart"/>
            <w:r w:rsidRPr="007B1ACA"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t>have been identified</w:t>
            </w:r>
            <w:proofErr w:type="gramEnd"/>
            <w:r w:rsidRPr="007B1ACA"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t xml:space="preserve"> and received 1:1 mentoring to ensure support and guidance is available.</w:t>
            </w:r>
          </w:p>
          <w:p w:rsidR="007B1ACA" w:rsidRPr="007B1ACA" w:rsidRDefault="007B1ACA" w:rsidP="007B1AC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</w:pPr>
          </w:p>
          <w:p w:rsidR="007B1ACA" w:rsidRDefault="007B1ACA" w:rsidP="007B1AC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</w:pPr>
            <w:r w:rsidRPr="007B1ACA"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t xml:space="preserve">Individual 1:1 or small group support </w:t>
            </w:r>
            <w:proofErr w:type="gramStart"/>
            <w:r w:rsidRPr="007B1ACA"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t>has been provided</w:t>
            </w:r>
            <w:proofErr w:type="gramEnd"/>
            <w:r w:rsidRPr="007B1ACA"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t xml:space="preserve"> for some HPA PP students in maths and English.</w:t>
            </w:r>
          </w:p>
          <w:p w:rsidR="000D2F47" w:rsidRPr="007B1ACA" w:rsidRDefault="000D2F47" w:rsidP="007B1AC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t xml:space="preserve">HPA English Literature revision group for Y10 was a great success. </w:t>
            </w:r>
          </w:p>
        </w:tc>
        <w:tc>
          <w:tcPr>
            <w:tcW w:w="5245" w:type="dxa"/>
            <w:shd w:val="clear" w:color="auto" w:fill="FFFFFF"/>
            <w:tcMar>
              <w:top w:w="57" w:type="dxa"/>
              <w:bottom w:w="57" w:type="dxa"/>
            </w:tcMar>
          </w:tcPr>
          <w:p w:rsidR="007B1ACA" w:rsidRDefault="007B1ACA" w:rsidP="007B1AC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</w:pPr>
            <w:r w:rsidRPr="007B1ACA"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t>Continue to offer both mentoring and bespoke support for students in KS4 according to capacity.</w:t>
            </w:r>
          </w:p>
          <w:p w:rsidR="00FC1EA9" w:rsidRDefault="00FC1EA9" w:rsidP="007B1AC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</w:pPr>
          </w:p>
          <w:p w:rsidR="00FC1EA9" w:rsidRPr="007B1ACA" w:rsidRDefault="00FC1EA9" w:rsidP="007B1AC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t>Students continue to be identified through CL RAP meetings and intervention directed accordingly.</w:t>
            </w:r>
          </w:p>
        </w:tc>
        <w:tc>
          <w:tcPr>
            <w:tcW w:w="1134" w:type="dxa"/>
            <w:shd w:val="clear" w:color="auto" w:fill="FFFFFF"/>
          </w:tcPr>
          <w:p w:rsidR="007B1ACA" w:rsidRPr="007B1ACA" w:rsidRDefault="007B1ACA" w:rsidP="007B1AC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7B1ACA" w:rsidRPr="007B1ACA" w:rsidTr="00076459">
        <w:trPr>
          <w:trHeight w:hRule="exact" w:val="439"/>
        </w:trPr>
        <w:tc>
          <w:tcPr>
            <w:tcW w:w="15559" w:type="dxa"/>
            <w:gridSpan w:val="5"/>
            <w:tcMar>
              <w:top w:w="57" w:type="dxa"/>
              <w:bottom w:w="57" w:type="dxa"/>
            </w:tcMar>
            <w:vAlign w:val="center"/>
          </w:tcPr>
          <w:p w:rsidR="007B1ACA" w:rsidRPr="007B1ACA" w:rsidRDefault="007B1ACA" w:rsidP="007B1ACA">
            <w:pPr>
              <w:numPr>
                <w:ilvl w:val="0"/>
                <w:numId w:val="1"/>
              </w:numPr>
              <w:spacing w:after="0" w:line="288" w:lineRule="auto"/>
              <w:ind w:left="426" w:hanging="142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7B1ACA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lastRenderedPageBreak/>
              <w:t>Other approaches</w:t>
            </w:r>
          </w:p>
        </w:tc>
      </w:tr>
      <w:tr w:rsidR="007B1ACA" w:rsidRPr="007B1ACA" w:rsidTr="00076459">
        <w:tc>
          <w:tcPr>
            <w:tcW w:w="2093" w:type="dxa"/>
            <w:tcMar>
              <w:top w:w="57" w:type="dxa"/>
              <w:bottom w:w="57" w:type="dxa"/>
            </w:tcMar>
          </w:tcPr>
          <w:p w:rsidR="007B1ACA" w:rsidRPr="007B1ACA" w:rsidRDefault="007B1ACA" w:rsidP="007B1ACA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7B1ACA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Desired outcome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7B1ACA" w:rsidRPr="007B1ACA" w:rsidRDefault="007B1ACA" w:rsidP="007B1ACA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7B1ACA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Chosen action / approach</w:t>
            </w: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:rsidR="007B1ACA" w:rsidRPr="007B1ACA" w:rsidRDefault="007B1ACA" w:rsidP="007B1AC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7B1ACA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Estimated impact: </w:t>
            </w:r>
            <w:r w:rsidRPr="007B1ACA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Did you meet the success criteria? Include impact on pupils not eligible for PP, if appropriate.</w:t>
            </w:r>
          </w:p>
        </w:tc>
        <w:tc>
          <w:tcPr>
            <w:tcW w:w="5245" w:type="dxa"/>
            <w:tcMar>
              <w:top w:w="57" w:type="dxa"/>
              <w:bottom w:w="57" w:type="dxa"/>
            </w:tcMar>
          </w:tcPr>
          <w:p w:rsidR="007B1ACA" w:rsidRPr="007B1ACA" w:rsidRDefault="007B1ACA" w:rsidP="007B1ACA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7B1ACA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Lessons learned </w:t>
            </w:r>
          </w:p>
          <w:p w:rsidR="007B1ACA" w:rsidRPr="007B1ACA" w:rsidRDefault="007B1ACA" w:rsidP="007B1ACA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7B1ACA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(and whether you will continue with this approach)</w:t>
            </w:r>
          </w:p>
        </w:tc>
        <w:tc>
          <w:tcPr>
            <w:tcW w:w="1134" w:type="dxa"/>
          </w:tcPr>
          <w:p w:rsidR="007B1ACA" w:rsidRPr="007B1ACA" w:rsidRDefault="007B1ACA" w:rsidP="007B1ACA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7B1ACA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Cost</w:t>
            </w:r>
          </w:p>
        </w:tc>
      </w:tr>
      <w:tr w:rsidR="007B1ACA" w:rsidRPr="007B1ACA" w:rsidTr="00076459">
        <w:trPr>
          <w:trHeight w:hRule="exact" w:val="5092"/>
        </w:trPr>
        <w:tc>
          <w:tcPr>
            <w:tcW w:w="2093" w:type="dxa"/>
            <w:shd w:val="clear" w:color="auto" w:fill="FFC000"/>
            <w:tcMar>
              <w:top w:w="57" w:type="dxa"/>
              <w:bottom w:w="57" w:type="dxa"/>
            </w:tcMar>
          </w:tcPr>
          <w:p w:rsidR="007B1ACA" w:rsidRPr="007B1ACA" w:rsidRDefault="007B1ACA" w:rsidP="007B1AC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7B1ACA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1559" w:type="dxa"/>
            <w:shd w:val="clear" w:color="auto" w:fill="FFFFFF"/>
            <w:tcMar>
              <w:top w:w="57" w:type="dxa"/>
              <w:bottom w:w="57" w:type="dxa"/>
            </w:tcMar>
          </w:tcPr>
          <w:p w:rsidR="007B1ACA" w:rsidRPr="007B1ACA" w:rsidRDefault="007B1ACA" w:rsidP="007B1AC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7B1ACA"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t>Improve parental involvement in school.</w:t>
            </w:r>
          </w:p>
        </w:tc>
        <w:tc>
          <w:tcPr>
            <w:tcW w:w="5528" w:type="dxa"/>
            <w:shd w:val="clear" w:color="auto" w:fill="FFFFFF"/>
            <w:tcMar>
              <w:top w:w="57" w:type="dxa"/>
              <w:bottom w:w="57" w:type="dxa"/>
            </w:tcMar>
          </w:tcPr>
          <w:tbl>
            <w:tblPr>
              <w:tblW w:w="5280" w:type="dxa"/>
              <w:tblLayout w:type="fixed"/>
              <w:tblLook w:val="04A0" w:firstRow="1" w:lastRow="0" w:firstColumn="1" w:lastColumn="0" w:noHBand="0" w:noVBand="1"/>
            </w:tblPr>
            <w:tblGrid>
              <w:gridCol w:w="1140"/>
              <w:gridCol w:w="800"/>
              <w:gridCol w:w="820"/>
              <w:gridCol w:w="880"/>
              <w:gridCol w:w="820"/>
              <w:gridCol w:w="820"/>
            </w:tblGrid>
            <w:tr w:rsidR="007B1ACA" w:rsidRPr="007B1ACA" w:rsidTr="00076459">
              <w:trPr>
                <w:trHeight w:val="1935"/>
              </w:trPr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noWrap/>
                  <w:textDirection w:val="btLr"/>
                  <w:vAlign w:val="bottom"/>
                  <w:hideMark/>
                </w:tcPr>
                <w:p w:rsidR="007B1ACA" w:rsidRPr="007B1ACA" w:rsidRDefault="007B1ACA" w:rsidP="007B1AC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7B1AC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Year Group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noWrap/>
                  <w:textDirection w:val="btLr"/>
                  <w:vAlign w:val="bottom"/>
                  <w:hideMark/>
                </w:tcPr>
                <w:p w:rsidR="007B1ACA" w:rsidRPr="007B1ACA" w:rsidRDefault="007B1ACA" w:rsidP="007B1AC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7B1AC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 xml:space="preserve">Total In Year 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noWrap/>
                  <w:textDirection w:val="btLr"/>
                  <w:vAlign w:val="bottom"/>
                  <w:hideMark/>
                </w:tcPr>
                <w:p w:rsidR="007B1ACA" w:rsidRPr="007B1ACA" w:rsidRDefault="007B1ACA" w:rsidP="007B1AC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7B1AC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Total PP in Year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textDirection w:val="btLr"/>
                  <w:vAlign w:val="bottom"/>
                  <w:hideMark/>
                </w:tcPr>
                <w:p w:rsidR="007B1ACA" w:rsidRPr="007B1ACA" w:rsidRDefault="007B1ACA" w:rsidP="007B1AC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7B1AC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Total Attendance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noWrap/>
                  <w:textDirection w:val="btLr"/>
                  <w:vAlign w:val="bottom"/>
                  <w:hideMark/>
                </w:tcPr>
                <w:p w:rsidR="007B1ACA" w:rsidRPr="007B1ACA" w:rsidRDefault="007B1ACA" w:rsidP="007B1ACA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7B1AC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Non PP Attendance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noWrap/>
                  <w:textDirection w:val="btLr"/>
                  <w:vAlign w:val="bottom"/>
                  <w:hideMark/>
                </w:tcPr>
                <w:p w:rsidR="007B1ACA" w:rsidRPr="007B1ACA" w:rsidRDefault="007B1ACA" w:rsidP="007B1ACA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7B1AC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 xml:space="preserve"> PP Attendance</w:t>
                  </w:r>
                </w:p>
              </w:tc>
            </w:tr>
            <w:tr w:rsidR="007B1ACA" w:rsidRPr="007B1ACA" w:rsidTr="00076459">
              <w:trPr>
                <w:trHeight w:val="300"/>
              </w:trPr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1ACA" w:rsidRPr="007B1ACA" w:rsidRDefault="007B1ACA" w:rsidP="007B1A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B1ACA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Year 7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1ACA" w:rsidRPr="007B1ACA" w:rsidRDefault="0036419C" w:rsidP="007B1AC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135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1ACA" w:rsidRPr="007B1ACA" w:rsidRDefault="0036419C" w:rsidP="007B1AC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42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1ACA" w:rsidRPr="007B1ACA" w:rsidRDefault="0036419C" w:rsidP="007B1AC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78</w:t>
                  </w:r>
                  <w:r w:rsidR="007B1ACA" w:rsidRPr="007B1ACA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%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1ACA" w:rsidRPr="007B1ACA" w:rsidRDefault="0036419C" w:rsidP="007B1AC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89</w:t>
                  </w:r>
                  <w:r w:rsidR="007B1ACA" w:rsidRPr="007B1ACA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%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1ACA" w:rsidRPr="007B1ACA" w:rsidRDefault="0036419C" w:rsidP="007B1AC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52</w:t>
                  </w:r>
                  <w:r w:rsidR="007B1ACA" w:rsidRPr="007B1ACA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%</w:t>
                  </w:r>
                </w:p>
              </w:tc>
            </w:tr>
            <w:tr w:rsidR="007B1ACA" w:rsidRPr="007B1ACA" w:rsidTr="00076459">
              <w:trPr>
                <w:trHeight w:val="300"/>
              </w:trPr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1ACA" w:rsidRPr="007B1ACA" w:rsidRDefault="007B1ACA" w:rsidP="007B1A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B1ACA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Year 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1ACA" w:rsidRPr="007B1ACA" w:rsidRDefault="0036419C" w:rsidP="007B1AC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166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1ACA" w:rsidRPr="007B1ACA" w:rsidRDefault="0036419C" w:rsidP="007B1AC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1ACA" w:rsidRPr="007B1ACA" w:rsidRDefault="0036419C" w:rsidP="007B1AC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75</w:t>
                  </w:r>
                  <w:r w:rsidR="007B1ACA" w:rsidRPr="007B1ACA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%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1ACA" w:rsidRPr="007B1ACA" w:rsidRDefault="00497835" w:rsidP="007B1AC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84</w:t>
                  </w:r>
                  <w:r w:rsidR="007B1ACA" w:rsidRPr="007B1ACA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%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1ACA" w:rsidRPr="007B1ACA" w:rsidRDefault="00497835" w:rsidP="007B1AC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51</w:t>
                  </w:r>
                  <w:r w:rsidR="007B1ACA" w:rsidRPr="007B1ACA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%</w:t>
                  </w:r>
                </w:p>
              </w:tc>
            </w:tr>
            <w:tr w:rsidR="007B1ACA" w:rsidRPr="007B1ACA" w:rsidTr="00076459">
              <w:trPr>
                <w:trHeight w:val="300"/>
              </w:trPr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1ACA" w:rsidRPr="007B1ACA" w:rsidRDefault="007B1ACA" w:rsidP="007B1A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B1ACA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Year 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1ACA" w:rsidRPr="007B1ACA" w:rsidRDefault="0036419C" w:rsidP="007B1AC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146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1ACA" w:rsidRPr="007B1ACA" w:rsidRDefault="0036419C" w:rsidP="007B1AC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1ACA" w:rsidRPr="007B1ACA" w:rsidRDefault="0036419C" w:rsidP="007B1AC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71</w:t>
                  </w:r>
                  <w:r w:rsidR="007B1ACA" w:rsidRPr="007B1ACA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%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1ACA" w:rsidRPr="007B1ACA" w:rsidRDefault="00497835" w:rsidP="007B1AC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77</w:t>
                  </w:r>
                  <w:r w:rsidR="007B1ACA" w:rsidRPr="007B1ACA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%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1ACA" w:rsidRPr="007B1ACA" w:rsidRDefault="00497835" w:rsidP="007B1AC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57</w:t>
                  </w:r>
                  <w:r w:rsidR="007B1ACA" w:rsidRPr="007B1ACA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%</w:t>
                  </w:r>
                </w:p>
              </w:tc>
            </w:tr>
            <w:tr w:rsidR="007B1ACA" w:rsidRPr="007B1ACA" w:rsidTr="00076459">
              <w:trPr>
                <w:trHeight w:val="300"/>
              </w:trPr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1ACA" w:rsidRPr="007B1ACA" w:rsidRDefault="007B1ACA" w:rsidP="007B1A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B1ACA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Year 10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1ACA" w:rsidRPr="007B1ACA" w:rsidRDefault="0036419C" w:rsidP="007B1AC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1ACA" w:rsidRPr="007B1ACA" w:rsidRDefault="0036419C" w:rsidP="007B1AC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27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1ACA" w:rsidRPr="007B1ACA" w:rsidRDefault="0036419C" w:rsidP="007B1AC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69</w:t>
                  </w:r>
                  <w:r w:rsidR="007B1ACA" w:rsidRPr="007B1ACA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%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1ACA" w:rsidRPr="007B1ACA" w:rsidRDefault="00497835" w:rsidP="007B1AC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74</w:t>
                  </w:r>
                  <w:r w:rsidR="007B1ACA" w:rsidRPr="007B1ACA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%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1ACA" w:rsidRPr="007B1ACA" w:rsidRDefault="00497835" w:rsidP="007B1AC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52</w:t>
                  </w:r>
                  <w:r w:rsidR="007B1ACA" w:rsidRPr="007B1ACA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%</w:t>
                  </w:r>
                </w:p>
              </w:tc>
            </w:tr>
            <w:tr w:rsidR="007B1ACA" w:rsidRPr="007B1ACA" w:rsidTr="00076459">
              <w:trPr>
                <w:trHeight w:val="300"/>
              </w:trPr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1ACA" w:rsidRPr="007B1ACA" w:rsidRDefault="007B1ACA" w:rsidP="007B1A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B1ACA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Year 11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1ACA" w:rsidRPr="007B1ACA" w:rsidRDefault="0036419C" w:rsidP="007B1AC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97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1ACA" w:rsidRPr="007B1ACA" w:rsidRDefault="0036419C" w:rsidP="007B1AC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24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1ACA" w:rsidRPr="007B1ACA" w:rsidRDefault="0036419C" w:rsidP="007B1AC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68</w:t>
                  </w:r>
                  <w:r w:rsidR="007B1ACA" w:rsidRPr="007B1ACA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%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1ACA" w:rsidRPr="007B1ACA" w:rsidRDefault="00497835" w:rsidP="007B1AC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71</w:t>
                  </w:r>
                  <w:r w:rsidR="007B1ACA" w:rsidRPr="007B1ACA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%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1ACA" w:rsidRPr="007B1ACA" w:rsidRDefault="00497835" w:rsidP="007B1AC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58</w:t>
                  </w:r>
                  <w:r w:rsidR="007B1ACA" w:rsidRPr="007B1ACA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%</w:t>
                  </w:r>
                </w:p>
              </w:tc>
            </w:tr>
          </w:tbl>
          <w:p w:rsidR="007B1ACA" w:rsidRPr="007B1ACA" w:rsidRDefault="007B1ACA" w:rsidP="007B1ACA">
            <w:pPr>
              <w:spacing w:after="0" w:line="288" w:lineRule="auto"/>
              <w:rPr>
                <w:rFonts w:ascii="Arial" w:eastAsia="Times New Roman" w:hAnsi="Arial" w:cs="Segoe UI"/>
                <w:sz w:val="20"/>
                <w:szCs w:val="20"/>
                <w:lang w:eastAsia="en-GB"/>
              </w:rPr>
            </w:pPr>
          </w:p>
          <w:p w:rsidR="00FC1EA9" w:rsidRPr="007B1ACA" w:rsidRDefault="00FC1EA9" w:rsidP="00FC1EA9">
            <w:pPr>
              <w:spacing w:after="0" w:line="288" w:lineRule="auto"/>
              <w:rPr>
                <w:rFonts w:ascii="Arial" w:eastAsia="Times New Roman" w:hAnsi="Arial" w:cs="Segoe UI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PP parents who have not attended Parents’ Evenin</w:t>
            </w:r>
            <w:r>
              <w:rPr>
                <w:rFonts w:ascii="Arial" w:hAnsi="Arial" w:cs="Arial"/>
                <w:sz w:val="20"/>
                <w:szCs w:val="20"/>
              </w:rPr>
              <w:t>g throughout the academic year we</w:t>
            </w:r>
            <w:r>
              <w:rPr>
                <w:rFonts w:ascii="Arial" w:hAnsi="Arial" w:cs="Arial"/>
                <w:sz w:val="20"/>
                <w:szCs w:val="20"/>
              </w:rPr>
              <w:t>re in</w:t>
            </w:r>
            <w:r>
              <w:rPr>
                <w:rFonts w:ascii="Arial" w:hAnsi="Arial" w:cs="Arial"/>
                <w:sz w:val="20"/>
                <w:szCs w:val="20"/>
              </w:rPr>
              <w:t>vited in for a meeting with YAM/ FT/ Intervention team</w:t>
            </w:r>
          </w:p>
          <w:p w:rsidR="007B1ACA" w:rsidRPr="007B1ACA" w:rsidRDefault="007B1ACA" w:rsidP="007B1ACA">
            <w:pPr>
              <w:spacing w:after="0" w:line="288" w:lineRule="auto"/>
              <w:rPr>
                <w:rFonts w:ascii="Arial" w:eastAsia="Times New Roman" w:hAnsi="Arial" w:cs="Segoe UI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shd w:val="clear" w:color="auto" w:fill="FFFFFF"/>
            <w:tcMar>
              <w:top w:w="57" w:type="dxa"/>
              <w:bottom w:w="57" w:type="dxa"/>
            </w:tcMar>
          </w:tcPr>
          <w:p w:rsidR="007B1ACA" w:rsidRPr="007B1ACA" w:rsidRDefault="007B1ACA" w:rsidP="007B1ACA">
            <w:pPr>
              <w:spacing w:after="200" w:line="276" w:lineRule="auto"/>
              <w:contextualSpacing/>
              <w:rPr>
                <w:rFonts w:ascii="Arial" w:eastAsia="Times New Roman" w:hAnsi="Arial" w:cs="Times New Roman"/>
                <w:sz w:val="24"/>
                <w:szCs w:val="24"/>
                <w:lang w:eastAsia="x-none"/>
              </w:rPr>
            </w:pPr>
            <w:r w:rsidRPr="007B1ACA">
              <w:rPr>
                <w:rFonts w:ascii="Arial" w:eastAsia="Times New Roman" w:hAnsi="Arial" w:cs="Times New Roman"/>
                <w:sz w:val="24"/>
                <w:szCs w:val="24"/>
                <w:lang w:eastAsia="x-none"/>
              </w:rPr>
              <w:t>Strategies used did have effect in some year groups. Continue with current strategies. Use PP champions to support with parents who have not attended the last evening.</w:t>
            </w:r>
          </w:p>
          <w:p w:rsidR="007B1ACA" w:rsidRPr="007B1ACA" w:rsidRDefault="007B1ACA" w:rsidP="007B1ACA">
            <w:pPr>
              <w:spacing w:after="200" w:line="276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x-none"/>
              </w:rPr>
            </w:pPr>
            <w:r w:rsidRPr="007B1ACA">
              <w:rPr>
                <w:rFonts w:ascii="Arial" w:eastAsia="Times New Roman" w:hAnsi="Arial" w:cs="Times New Roman"/>
                <w:sz w:val="24"/>
                <w:szCs w:val="24"/>
                <w:lang w:eastAsia="x-none"/>
              </w:rPr>
              <w:t>Intervention team have contacted parents who have missed more than 1 parents evening to invite for informal meeting. – Maintain this approach.</w:t>
            </w:r>
          </w:p>
        </w:tc>
        <w:tc>
          <w:tcPr>
            <w:tcW w:w="1134" w:type="dxa"/>
            <w:shd w:val="clear" w:color="auto" w:fill="FFFFFF"/>
          </w:tcPr>
          <w:p w:rsidR="007B1ACA" w:rsidRPr="007B1ACA" w:rsidRDefault="007B1ACA" w:rsidP="007B1AC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7B1ACA" w:rsidRPr="007B1ACA" w:rsidTr="00076459">
        <w:trPr>
          <w:trHeight w:hRule="exact" w:val="4044"/>
        </w:trPr>
        <w:tc>
          <w:tcPr>
            <w:tcW w:w="2093" w:type="dxa"/>
            <w:shd w:val="clear" w:color="auto" w:fill="FFC000"/>
            <w:tcMar>
              <w:top w:w="57" w:type="dxa"/>
              <w:bottom w:w="57" w:type="dxa"/>
            </w:tcMar>
          </w:tcPr>
          <w:p w:rsidR="007B1ACA" w:rsidRPr="007B1ACA" w:rsidRDefault="007B1ACA" w:rsidP="007B1AC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7B1ACA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lastRenderedPageBreak/>
              <w:t>E</w:t>
            </w:r>
          </w:p>
        </w:tc>
        <w:tc>
          <w:tcPr>
            <w:tcW w:w="1559" w:type="dxa"/>
            <w:shd w:val="clear" w:color="auto" w:fill="FFFFFF"/>
            <w:tcMar>
              <w:top w:w="57" w:type="dxa"/>
              <w:bottom w:w="57" w:type="dxa"/>
            </w:tcMar>
          </w:tcPr>
          <w:p w:rsidR="007B1ACA" w:rsidRPr="007B1ACA" w:rsidRDefault="007B1ACA" w:rsidP="007B1AC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7B1ACA"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t>Decrease proportion of PA PP Students.</w:t>
            </w:r>
          </w:p>
        </w:tc>
        <w:tc>
          <w:tcPr>
            <w:tcW w:w="5528" w:type="dxa"/>
            <w:shd w:val="clear" w:color="auto" w:fill="FFFFFF"/>
            <w:tcMar>
              <w:top w:w="57" w:type="dxa"/>
              <w:bottom w:w="57" w:type="dxa"/>
            </w:tcMar>
          </w:tcPr>
          <w:p w:rsidR="007B1ACA" w:rsidRPr="007B1ACA" w:rsidRDefault="000126C4" w:rsidP="007B1AC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PP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att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: 90.09</w:t>
            </w:r>
            <w:r w:rsidR="007B1ACA" w:rsidRPr="007B1ACA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  <w:p w:rsidR="007B1ACA" w:rsidRPr="007B1ACA" w:rsidRDefault="000126C4" w:rsidP="007B1AC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Non PP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att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: 94.89</w:t>
            </w:r>
            <w:r w:rsidR="007B1ACA" w:rsidRPr="007B1ACA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  <w:p w:rsidR="007B1ACA" w:rsidRPr="007B1ACA" w:rsidRDefault="000126C4" w:rsidP="007B1AC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Whole school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Att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: 93.34%</w:t>
            </w:r>
          </w:p>
          <w:p w:rsidR="007B1ACA" w:rsidRPr="007B1ACA" w:rsidRDefault="007B1ACA" w:rsidP="007B1AC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1ACA">
              <w:rPr>
                <w:rFonts w:ascii="Arial" w:eastAsia="Times New Roman" w:hAnsi="Arial" w:cs="Arial"/>
                <w:sz w:val="24"/>
                <w:szCs w:val="24"/>
              </w:rPr>
              <w:t xml:space="preserve">Percentage of </w:t>
            </w:r>
            <w:r w:rsidR="000126C4">
              <w:rPr>
                <w:rFonts w:ascii="Arial" w:eastAsia="Times New Roman" w:hAnsi="Arial" w:cs="Arial"/>
                <w:sz w:val="24"/>
                <w:szCs w:val="24"/>
              </w:rPr>
              <w:t>PP students who were PA: 33</w:t>
            </w:r>
            <w:r w:rsidRPr="007B1ACA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  <w:p w:rsidR="007B1ACA" w:rsidRPr="007B1ACA" w:rsidRDefault="007B1ACA" w:rsidP="007B1AC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1ACA">
              <w:rPr>
                <w:rFonts w:ascii="Arial" w:eastAsia="Times New Roman" w:hAnsi="Arial" w:cs="Arial"/>
                <w:sz w:val="24"/>
                <w:szCs w:val="24"/>
              </w:rPr>
              <w:t xml:space="preserve">Percentage of </w:t>
            </w:r>
            <w:r w:rsidR="000126C4">
              <w:rPr>
                <w:rFonts w:ascii="Arial" w:eastAsia="Times New Roman" w:hAnsi="Arial" w:cs="Arial"/>
                <w:sz w:val="24"/>
                <w:szCs w:val="24"/>
              </w:rPr>
              <w:t>non PP students who were PA:  12</w:t>
            </w:r>
            <w:r w:rsidRPr="007B1ACA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  <w:p w:rsidR="007B1ACA" w:rsidRPr="007B1ACA" w:rsidRDefault="007B1ACA" w:rsidP="007B1ACA">
            <w:pPr>
              <w:spacing w:after="240" w:line="288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1ACA">
              <w:rPr>
                <w:rFonts w:ascii="Arial" w:eastAsia="Times New Roman" w:hAnsi="Arial" w:cs="Arial"/>
                <w:sz w:val="24"/>
                <w:szCs w:val="24"/>
              </w:rPr>
              <w:t>Percentage</w:t>
            </w:r>
            <w:r w:rsidR="000126C4">
              <w:rPr>
                <w:rFonts w:ascii="Arial" w:eastAsia="Times New Roman" w:hAnsi="Arial" w:cs="Arial"/>
                <w:sz w:val="24"/>
                <w:szCs w:val="24"/>
              </w:rPr>
              <w:t xml:space="preserve"> of all students who were PA: 19</w:t>
            </w:r>
            <w:r w:rsidRPr="007B1ACA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  <w:p w:rsidR="007B1ACA" w:rsidRPr="007B1ACA" w:rsidRDefault="007B1ACA" w:rsidP="007B1ACA">
            <w:pPr>
              <w:spacing w:after="0" w:line="288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245" w:type="dxa"/>
            <w:shd w:val="clear" w:color="auto" w:fill="FFFFFF"/>
            <w:tcMar>
              <w:top w:w="57" w:type="dxa"/>
              <w:bottom w:w="57" w:type="dxa"/>
            </w:tcMar>
          </w:tcPr>
          <w:p w:rsidR="007B1ACA" w:rsidRPr="007B1ACA" w:rsidRDefault="007B1ACA" w:rsidP="007B1ACA">
            <w:pPr>
              <w:spacing w:after="240" w:line="288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1ACA">
              <w:rPr>
                <w:rFonts w:ascii="Arial" w:eastAsia="Times New Roman" w:hAnsi="Arial" w:cs="Arial"/>
                <w:sz w:val="24"/>
                <w:szCs w:val="24"/>
              </w:rPr>
              <w:t>Strategies that have worked:</w:t>
            </w:r>
          </w:p>
          <w:p w:rsidR="007B1ACA" w:rsidRPr="007B1ACA" w:rsidRDefault="007B1ACA" w:rsidP="007B1ACA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x-none"/>
              </w:rPr>
            </w:pPr>
            <w:r w:rsidRPr="007B1ACA">
              <w:rPr>
                <w:rFonts w:ascii="Arial" w:eastAsia="Times New Roman" w:hAnsi="Arial" w:cs="Arial"/>
                <w:sz w:val="24"/>
                <w:szCs w:val="24"/>
                <w:lang w:val="x-none"/>
              </w:rPr>
              <w:t>Home visits</w:t>
            </w:r>
          </w:p>
          <w:p w:rsidR="007B1ACA" w:rsidRPr="007B1ACA" w:rsidRDefault="007B1ACA" w:rsidP="007B1ACA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x-none"/>
              </w:rPr>
            </w:pPr>
            <w:r w:rsidRPr="007B1ACA">
              <w:rPr>
                <w:rFonts w:ascii="Arial" w:eastAsia="Times New Roman" w:hAnsi="Arial" w:cs="Arial"/>
                <w:sz w:val="24"/>
                <w:szCs w:val="24"/>
                <w:lang w:val="x-none"/>
              </w:rPr>
              <w:t>Parental meetings where the registration certificate is actually shown to and discussed with parents – targeted to various groups.</w:t>
            </w:r>
          </w:p>
          <w:p w:rsidR="007B1ACA" w:rsidRPr="007B1ACA" w:rsidRDefault="007B1ACA" w:rsidP="007B1ACA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x-none"/>
              </w:rPr>
            </w:pPr>
            <w:r w:rsidRPr="007B1ACA">
              <w:rPr>
                <w:rFonts w:ascii="Arial" w:eastAsia="Times New Roman" w:hAnsi="Arial" w:cs="Arial"/>
                <w:sz w:val="24"/>
                <w:szCs w:val="24"/>
                <w:lang w:val="x-none"/>
              </w:rPr>
              <w:t>Early identification of attendance concerns and increased parental contact from term 1.</w:t>
            </w:r>
          </w:p>
          <w:p w:rsidR="007B1ACA" w:rsidRPr="007B1ACA" w:rsidRDefault="007B1ACA" w:rsidP="007B1ACA">
            <w:pPr>
              <w:spacing w:after="0" w:line="288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7B1ACA" w:rsidRPr="007B1ACA" w:rsidRDefault="007B1ACA" w:rsidP="007B1ACA">
            <w:pPr>
              <w:spacing w:after="0" w:line="288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B1AC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Continue with strategies above</w:t>
            </w:r>
          </w:p>
        </w:tc>
        <w:tc>
          <w:tcPr>
            <w:tcW w:w="1134" w:type="dxa"/>
            <w:shd w:val="clear" w:color="auto" w:fill="FFFFFF"/>
          </w:tcPr>
          <w:p w:rsidR="007B1ACA" w:rsidRPr="007B1ACA" w:rsidRDefault="007B1ACA" w:rsidP="007B1AC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</w:tbl>
    <w:p w:rsidR="007B1ACA" w:rsidRDefault="007B1ACA"/>
    <w:sectPr w:rsidR="007B1ACA" w:rsidSect="00B457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B097B"/>
    <w:multiLevelType w:val="hybridMultilevel"/>
    <w:tmpl w:val="CD5CC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F047F"/>
    <w:multiLevelType w:val="hybridMultilevel"/>
    <w:tmpl w:val="451EE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B0A91"/>
    <w:multiLevelType w:val="hybridMultilevel"/>
    <w:tmpl w:val="37EA79CE"/>
    <w:lvl w:ilvl="0" w:tplc="28FC8EB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016AD"/>
    <w:multiLevelType w:val="hybridMultilevel"/>
    <w:tmpl w:val="4EDA6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71D"/>
    <w:rsid w:val="000126C4"/>
    <w:rsid w:val="000D2F47"/>
    <w:rsid w:val="002A6A90"/>
    <w:rsid w:val="0036419C"/>
    <w:rsid w:val="00497835"/>
    <w:rsid w:val="007B1ACA"/>
    <w:rsid w:val="00880AA0"/>
    <w:rsid w:val="00B4571D"/>
    <w:rsid w:val="00B6416A"/>
    <w:rsid w:val="00BC6C7E"/>
    <w:rsid w:val="00DA1E97"/>
    <w:rsid w:val="00FC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63B9E"/>
  <w15:chartTrackingRefBased/>
  <w15:docId w15:val="{E6E5BFF1-13D0-4818-A9ED-AB6A13CB6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5039</TotalTime>
  <Pages>6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Ruskin Community High School</Company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SzymuraE</dc:creator>
  <cp:keywords/>
  <dc:description/>
  <cp:lastModifiedBy>SzymuraE</cp:lastModifiedBy>
  <cp:revision>4</cp:revision>
  <dcterms:created xsi:type="dcterms:W3CDTF">2020-01-29T16:03:00Z</dcterms:created>
  <dcterms:modified xsi:type="dcterms:W3CDTF">2020-02-12T10:18:00Z</dcterms:modified>
</cp:coreProperties>
</file>