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C4" w:rsidRPr="00DB39DE" w:rsidRDefault="001013C4" w:rsidP="001013C4">
      <w:pPr>
        <w:widowControl w:val="0"/>
        <w:snapToGrid w:val="0"/>
        <w:rPr>
          <w:rFonts w:ascii="Arial" w:hAnsi="Arial" w:cs="Arial"/>
          <w:b/>
          <w:smallCaps/>
          <w:sz w:val="22"/>
          <w:szCs w:val="22"/>
        </w:rPr>
      </w:pPr>
      <w:r w:rsidRPr="00DB39DE">
        <w:rPr>
          <w:rFonts w:ascii="Arial" w:hAnsi="Arial" w:cs="Arial"/>
          <w:b/>
          <w:smallCaps/>
          <w:noProof/>
          <w:sz w:val="22"/>
          <w:szCs w:val="22"/>
        </w:rPr>
        <w:drawing>
          <wp:inline distT="0" distB="0" distL="0" distR="0" wp14:anchorId="367E3D30" wp14:editId="23FE32EE">
            <wp:extent cx="2080708"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chool Logo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80708" cy="838200"/>
                    </a:xfrm>
                    <a:prstGeom prst="rect">
                      <a:avLst/>
                    </a:prstGeom>
                    <a:noFill/>
                    <a:ln>
                      <a:noFill/>
                    </a:ln>
                  </pic:spPr>
                </pic:pic>
              </a:graphicData>
            </a:graphic>
          </wp:inline>
        </w:drawing>
      </w:r>
      <w:r w:rsidRPr="00DB39DE">
        <w:rPr>
          <w:rFonts w:ascii="Arial" w:hAnsi="Arial" w:cs="Arial"/>
          <w:b/>
          <w:smallCaps/>
          <w:sz w:val="22"/>
          <w:szCs w:val="22"/>
        </w:rPr>
        <w:t xml:space="preserve"> </w:t>
      </w:r>
    </w:p>
    <w:p w:rsidR="001013C4" w:rsidRPr="00DB39DE" w:rsidRDefault="001013C4" w:rsidP="001013C4">
      <w:pPr>
        <w:widowControl w:val="0"/>
        <w:snapToGrid w:val="0"/>
        <w:rPr>
          <w:rFonts w:ascii="Arial" w:hAnsi="Arial" w:cs="Arial"/>
          <w:b/>
          <w:smallCaps/>
          <w:sz w:val="22"/>
          <w:szCs w:val="22"/>
        </w:rPr>
      </w:pPr>
    </w:p>
    <w:p w:rsidR="001013C4" w:rsidRPr="00DB39DE" w:rsidRDefault="001013C4" w:rsidP="001013C4">
      <w:pPr>
        <w:rPr>
          <w:rFonts w:ascii="Arial" w:hAnsi="Arial" w:cs="Arial"/>
          <w:sz w:val="22"/>
          <w:szCs w:val="22"/>
        </w:rPr>
      </w:pPr>
    </w:p>
    <w:p w:rsidR="001013C4" w:rsidRPr="00DB39DE" w:rsidRDefault="001013C4" w:rsidP="001013C4">
      <w:pPr>
        <w:rPr>
          <w:rFonts w:ascii="Arial" w:hAnsi="Arial" w:cs="Arial"/>
          <w:sz w:val="22"/>
          <w:szCs w:val="22"/>
        </w:rPr>
      </w:pPr>
    </w:p>
    <w:p w:rsidR="001013C4" w:rsidRPr="00DB39DE" w:rsidRDefault="001013C4" w:rsidP="001013C4">
      <w:pPr>
        <w:rPr>
          <w:rFonts w:ascii="Arial" w:hAnsi="Arial" w:cs="Arial"/>
          <w:sz w:val="22"/>
          <w:szCs w:val="22"/>
        </w:rPr>
      </w:pPr>
    </w:p>
    <w:p w:rsidR="001013C4" w:rsidRPr="00D224AB" w:rsidRDefault="001013C4" w:rsidP="001013C4">
      <w:pPr>
        <w:widowControl w:val="0"/>
        <w:snapToGrid w:val="0"/>
        <w:rPr>
          <w:rFonts w:ascii="Arial" w:hAnsi="Arial" w:cs="Arial"/>
          <w:b/>
          <w:color w:val="FF0000"/>
          <w:sz w:val="28"/>
        </w:rPr>
      </w:pPr>
      <w:r w:rsidRPr="009F5BEF">
        <w:rPr>
          <w:rFonts w:ascii="Arial" w:hAnsi="Arial" w:cs="Arial"/>
          <w:b/>
          <w:smallCaps/>
          <w:sz w:val="28"/>
        </w:rPr>
        <w:t>POLICY INFORMATION</w:t>
      </w:r>
      <w:r w:rsidR="00D224AB">
        <w:rPr>
          <w:rFonts w:ascii="Arial" w:hAnsi="Arial" w:cs="Arial"/>
          <w:b/>
          <w:smallCaps/>
          <w:sz w:val="28"/>
        </w:rPr>
        <w:tab/>
      </w:r>
      <w:r w:rsidR="00D224AB">
        <w:rPr>
          <w:rFonts w:ascii="Arial" w:hAnsi="Arial" w:cs="Arial"/>
          <w:b/>
          <w:color w:val="FF0000"/>
          <w:sz w:val="28"/>
        </w:rPr>
        <w:t>NEW POLICY</w:t>
      </w:r>
      <w:r w:rsidR="00C6286E">
        <w:rPr>
          <w:rFonts w:ascii="Arial" w:hAnsi="Arial" w:cs="Arial"/>
          <w:b/>
          <w:color w:val="FF0000"/>
          <w:sz w:val="28"/>
        </w:rPr>
        <w:t xml:space="preserve"> - DRAFT</w:t>
      </w:r>
    </w:p>
    <w:p w:rsidR="001013C4" w:rsidRPr="009F5BEF" w:rsidRDefault="001013C4" w:rsidP="001013C4">
      <w:pPr>
        <w:widowControl w:val="0"/>
        <w:snapToGrid w:val="0"/>
        <w:rPr>
          <w:rFonts w:ascii="Arial" w:hAnsi="Arial" w:cs="Arial"/>
          <w:b/>
          <w:smallCaps/>
          <w:sz w:val="28"/>
        </w:rPr>
      </w:pPr>
    </w:p>
    <w:p w:rsidR="001013C4" w:rsidRPr="00FC0660" w:rsidRDefault="001013C4" w:rsidP="001013C4">
      <w:pPr>
        <w:widowControl w:val="0"/>
        <w:rPr>
          <w:rFonts w:ascii="Arial" w:hAnsi="Arial" w:cs="Arial"/>
          <w:color w:val="000000"/>
          <w:kern w:val="28"/>
          <w:sz w:val="28"/>
          <w:szCs w:val="22"/>
          <w:lang w:val="en-US"/>
        </w:rPr>
      </w:pPr>
      <w:r w:rsidRPr="00FC0660">
        <w:rPr>
          <w:rFonts w:ascii="Arial" w:hAnsi="Arial" w:cs="Arial"/>
          <w:color w:val="000000"/>
          <w:kern w:val="28"/>
          <w:sz w:val="28"/>
          <w:szCs w:val="22"/>
          <w:lang w:val="en-US"/>
        </w:rPr>
        <w:t>Name of Policy/Procedure:</w:t>
      </w:r>
      <w:r w:rsidR="00D224AB">
        <w:rPr>
          <w:rFonts w:ascii="Arial" w:hAnsi="Arial" w:cs="Arial"/>
          <w:color w:val="000000"/>
          <w:kern w:val="28"/>
          <w:sz w:val="28"/>
          <w:szCs w:val="22"/>
          <w:lang w:val="en-US"/>
        </w:rPr>
        <w:tab/>
      </w:r>
      <w:r w:rsidR="00D224AB">
        <w:rPr>
          <w:rFonts w:ascii="Arial" w:hAnsi="Arial" w:cs="Arial"/>
          <w:b/>
          <w:color w:val="000000"/>
          <w:kern w:val="28"/>
          <w:sz w:val="28"/>
          <w:szCs w:val="22"/>
          <w:lang w:val="en-US"/>
        </w:rPr>
        <w:t>CAREERS</w:t>
      </w:r>
      <w:r w:rsidRPr="00FC0660">
        <w:rPr>
          <w:rFonts w:ascii="Arial" w:hAnsi="Arial" w:cs="Arial"/>
          <w:color w:val="000000"/>
          <w:kern w:val="28"/>
          <w:sz w:val="28"/>
          <w:szCs w:val="22"/>
          <w:lang w:val="en-US"/>
        </w:rPr>
        <w:tab/>
      </w:r>
      <w:r>
        <w:rPr>
          <w:rFonts w:ascii="Arial" w:hAnsi="Arial" w:cs="Arial"/>
          <w:color w:val="000000"/>
          <w:kern w:val="28"/>
          <w:sz w:val="28"/>
          <w:szCs w:val="22"/>
          <w:lang w:val="en-US"/>
        </w:rPr>
        <w:t xml:space="preserve"> </w:t>
      </w:r>
    </w:p>
    <w:p w:rsidR="001013C4" w:rsidRPr="00FC0660" w:rsidRDefault="001013C4" w:rsidP="001013C4">
      <w:pPr>
        <w:widowControl w:val="0"/>
        <w:rPr>
          <w:rFonts w:ascii="Arial" w:hAnsi="Arial" w:cs="Arial"/>
          <w:color w:val="000000"/>
          <w:kern w:val="28"/>
          <w:sz w:val="28"/>
          <w:szCs w:val="22"/>
          <w:lang w:val="en-US"/>
        </w:rPr>
      </w:pPr>
    </w:p>
    <w:p w:rsidR="001013C4" w:rsidRPr="00FC0660" w:rsidRDefault="001013C4" w:rsidP="001013C4">
      <w:pPr>
        <w:widowControl w:val="0"/>
        <w:rPr>
          <w:rFonts w:ascii="Arial" w:hAnsi="Arial" w:cs="Arial"/>
          <w:b/>
          <w:color w:val="000000"/>
          <w:kern w:val="28"/>
          <w:sz w:val="28"/>
          <w:szCs w:val="22"/>
          <w:lang w:val="en-US"/>
        </w:rPr>
      </w:pPr>
      <w:r w:rsidRPr="00FC0660">
        <w:rPr>
          <w:rFonts w:ascii="Arial" w:hAnsi="Arial" w:cs="Arial"/>
          <w:color w:val="000000"/>
          <w:kern w:val="28"/>
          <w:sz w:val="28"/>
          <w:szCs w:val="22"/>
          <w:lang w:val="en-US"/>
        </w:rPr>
        <w:t>Original date drawn up:</w:t>
      </w:r>
      <w:r w:rsidRPr="00FC0660">
        <w:rPr>
          <w:rFonts w:ascii="Arial" w:hAnsi="Arial" w:cs="Arial"/>
          <w:color w:val="000000"/>
          <w:kern w:val="28"/>
          <w:sz w:val="28"/>
          <w:szCs w:val="22"/>
          <w:lang w:val="en-US"/>
        </w:rPr>
        <w:tab/>
      </w:r>
      <w:r w:rsidR="00D224AB">
        <w:rPr>
          <w:rFonts w:ascii="Arial" w:hAnsi="Arial" w:cs="Arial"/>
          <w:color w:val="000000"/>
          <w:kern w:val="28"/>
          <w:sz w:val="28"/>
          <w:szCs w:val="22"/>
          <w:lang w:val="en-US"/>
        </w:rPr>
        <w:t>March 2019</w:t>
      </w:r>
      <w:r w:rsidRPr="00FC0660">
        <w:rPr>
          <w:rFonts w:ascii="Arial" w:hAnsi="Arial" w:cs="Arial"/>
          <w:color w:val="000000"/>
          <w:kern w:val="28"/>
          <w:sz w:val="28"/>
          <w:szCs w:val="22"/>
          <w:lang w:val="en-US"/>
        </w:rPr>
        <w:tab/>
      </w:r>
    </w:p>
    <w:p w:rsidR="001013C4" w:rsidRPr="00FC0660" w:rsidRDefault="001013C4" w:rsidP="001013C4">
      <w:pPr>
        <w:widowControl w:val="0"/>
        <w:rPr>
          <w:rFonts w:ascii="Arial" w:hAnsi="Arial" w:cs="Arial"/>
          <w:b/>
          <w:color w:val="000000"/>
          <w:kern w:val="28"/>
          <w:sz w:val="28"/>
          <w:szCs w:val="22"/>
          <w:lang w:val="en-US"/>
        </w:rPr>
      </w:pPr>
      <w:r w:rsidRPr="00FC0660">
        <w:rPr>
          <w:rFonts w:ascii="Arial" w:hAnsi="Arial" w:cs="Arial"/>
          <w:color w:val="000000"/>
          <w:kern w:val="28"/>
          <w:sz w:val="28"/>
          <w:szCs w:val="22"/>
          <w:lang w:val="en-US"/>
        </w:rPr>
        <w:t>Original date adopted:</w:t>
      </w:r>
      <w:r w:rsidRPr="00FC0660">
        <w:rPr>
          <w:rFonts w:ascii="Arial" w:hAnsi="Arial" w:cs="Arial"/>
          <w:color w:val="000000"/>
          <w:kern w:val="28"/>
          <w:sz w:val="28"/>
          <w:szCs w:val="22"/>
          <w:lang w:val="en-US"/>
        </w:rPr>
        <w:tab/>
      </w:r>
      <w:r w:rsidRPr="00FC0660">
        <w:rPr>
          <w:rFonts w:ascii="Arial" w:hAnsi="Arial" w:cs="Arial"/>
          <w:color w:val="000000"/>
          <w:kern w:val="28"/>
          <w:sz w:val="28"/>
          <w:szCs w:val="22"/>
          <w:lang w:val="en-US"/>
        </w:rPr>
        <w:tab/>
      </w:r>
      <w:r w:rsidR="00D224AB">
        <w:rPr>
          <w:rFonts w:ascii="Arial" w:hAnsi="Arial" w:cs="Arial"/>
          <w:color w:val="000000"/>
          <w:kern w:val="28"/>
          <w:sz w:val="28"/>
          <w:szCs w:val="22"/>
          <w:lang w:val="en-US"/>
        </w:rPr>
        <w:t>March 2019</w:t>
      </w:r>
      <w:r w:rsidRPr="00FC0660">
        <w:rPr>
          <w:rFonts w:ascii="Arial" w:hAnsi="Arial" w:cs="Arial"/>
          <w:color w:val="000000"/>
          <w:kern w:val="28"/>
          <w:sz w:val="28"/>
          <w:szCs w:val="22"/>
          <w:lang w:val="en-US"/>
        </w:rPr>
        <w:tab/>
      </w:r>
    </w:p>
    <w:p w:rsidR="001013C4" w:rsidRPr="00FC0660" w:rsidRDefault="001013C4" w:rsidP="001013C4">
      <w:pPr>
        <w:widowControl w:val="0"/>
        <w:rPr>
          <w:rFonts w:ascii="Arial" w:hAnsi="Arial" w:cs="Arial"/>
          <w:color w:val="000000"/>
          <w:kern w:val="28"/>
          <w:sz w:val="28"/>
          <w:szCs w:val="22"/>
          <w:lang w:val="en-US"/>
        </w:rPr>
      </w:pPr>
      <w:r w:rsidRPr="00FC0660">
        <w:rPr>
          <w:rFonts w:ascii="Arial" w:hAnsi="Arial" w:cs="Arial"/>
          <w:color w:val="000000"/>
          <w:kern w:val="28"/>
          <w:sz w:val="28"/>
          <w:szCs w:val="22"/>
          <w:lang w:val="en-US"/>
        </w:rPr>
        <w:t>Current version date:</w:t>
      </w:r>
      <w:r>
        <w:rPr>
          <w:rFonts w:ascii="Arial" w:hAnsi="Arial" w:cs="Arial"/>
          <w:color w:val="000000"/>
          <w:kern w:val="28"/>
          <w:sz w:val="28"/>
          <w:szCs w:val="22"/>
          <w:lang w:val="en-US"/>
        </w:rPr>
        <w:tab/>
      </w:r>
      <w:r>
        <w:rPr>
          <w:rFonts w:ascii="Arial" w:hAnsi="Arial" w:cs="Arial"/>
          <w:color w:val="000000"/>
          <w:kern w:val="28"/>
          <w:sz w:val="28"/>
          <w:szCs w:val="22"/>
          <w:lang w:val="en-US"/>
        </w:rPr>
        <w:tab/>
      </w:r>
      <w:r w:rsidR="00D224AB">
        <w:rPr>
          <w:rFonts w:ascii="Arial" w:hAnsi="Arial" w:cs="Arial"/>
          <w:color w:val="000000"/>
          <w:kern w:val="28"/>
          <w:sz w:val="28"/>
          <w:szCs w:val="22"/>
          <w:lang w:val="en-US"/>
        </w:rPr>
        <w:t>March 2019</w:t>
      </w:r>
    </w:p>
    <w:p w:rsidR="001013C4" w:rsidRDefault="001013C4" w:rsidP="001013C4">
      <w:pPr>
        <w:widowControl w:val="0"/>
        <w:rPr>
          <w:rFonts w:ascii="Arial" w:hAnsi="Arial" w:cs="Arial"/>
          <w:color w:val="000000"/>
          <w:kern w:val="28"/>
          <w:sz w:val="28"/>
          <w:szCs w:val="22"/>
          <w:lang w:val="en-US"/>
        </w:rPr>
      </w:pPr>
      <w:r w:rsidRPr="00FC0660">
        <w:rPr>
          <w:rFonts w:ascii="Arial" w:hAnsi="Arial" w:cs="Arial"/>
          <w:color w:val="000000"/>
          <w:kern w:val="28"/>
          <w:sz w:val="28"/>
          <w:szCs w:val="22"/>
          <w:lang w:val="en-US"/>
        </w:rPr>
        <w:t>Review cycle:</w:t>
      </w:r>
      <w:r w:rsidRPr="00FC0660">
        <w:rPr>
          <w:rFonts w:ascii="Arial" w:hAnsi="Arial" w:cs="Arial"/>
          <w:color w:val="000000"/>
          <w:kern w:val="28"/>
          <w:sz w:val="28"/>
          <w:szCs w:val="22"/>
          <w:lang w:val="en-US"/>
        </w:rPr>
        <w:tab/>
      </w:r>
      <w:r w:rsidRPr="00FC0660">
        <w:rPr>
          <w:rFonts w:ascii="Arial" w:hAnsi="Arial" w:cs="Arial"/>
          <w:color w:val="000000"/>
          <w:kern w:val="28"/>
          <w:sz w:val="28"/>
          <w:szCs w:val="22"/>
          <w:lang w:val="en-US"/>
        </w:rPr>
        <w:tab/>
      </w:r>
      <w:r w:rsidR="00A51992">
        <w:rPr>
          <w:rFonts w:ascii="Arial" w:hAnsi="Arial" w:cs="Arial"/>
          <w:color w:val="000000"/>
          <w:kern w:val="28"/>
          <w:sz w:val="28"/>
          <w:szCs w:val="22"/>
          <w:lang w:val="en-US"/>
        </w:rPr>
        <w:tab/>
      </w:r>
      <w:r w:rsidR="00D224AB">
        <w:rPr>
          <w:rFonts w:ascii="Arial" w:hAnsi="Arial" w:cs="Arial"/>
          <w:color w:val="000000"/>
          <w:kern w:val="28"/>
          <w:sz w:val="28"/>
          <w:szCs w:val="22"/>
          <w:lang w:val="en-US"/>
        </w:rPr>
        <w:t>Annually</w:t>
      </w:r>
    </w:p>
    <w:p w:rsidR="00156B93" w:rsidRDefault="00156B93" w:rsidP="001013C4">
      <w:pPr>
        <w:widowControl w:val="0"/>
        <w:rPr>
          <w:rFonts w:ascii="Arial" w:hAnsi="Arial" w:cs="Arial"/>
          <w:color w:val="000000"/>
          <w:kern w:val="28"/>
          <w:sz w:val="28"/>
          <w:szCs w:val="22"/>
          <w:lang w:val="en-US"/>
        </w:rPr>
      </w:pPr>
    </w:p>
    <w:p w:rsidR="001013C4" w:rsidRPr="00FC0660" w:rsidRDefault="001013C4" w:rsidP="001013C4">
      <w:pPr>
        <w:widowControl w:val="0"/>
        <w:rPr>
          <w:rFonts w:ascii="Arial" w:hAnsi="Arial" w:cs="Arial"/>
          <w:color w:val="000000"/>
          <w:kern w:val="28"/>
          <w:sz w:val="28"/>
          <w:szCs w:val="22"/>
          <w:lang w:val="en-US"/>
        </w:rPr>
      </w:pPr>
      <w:r>
        <w:rPr>
          <w:rFonts w:ascii="Arial" w:hAnsi="Arial" w:cs="Arial"/>
          <w:color w:val="000000"/>
          <w:kern w:val="28"/>
          <w:sz w:val="28"/>
          <w:szCs w:val="22"/>
          <w:lang w:val="en-US"/>
        </w:rPr>
        <w:t>Next review date:</w:t>
      </w:r>
      <w:r>
        <w:rPr>
          <w:rFonts w:ascii="Arial" w:hAnsi="Arial" w:cs="Arial"/>
          <w:color w:val="000000"/>
          <w:kern w:val="28"/>
          <w:sz w:val="28"/>
          <w:szCs w:val="22"/>
          <w:lang w:val="en-US"/>
        </w:rPr>
        <w:tab/>
      </w:r>
      <w:r>
        <w:rPr>
          <w:rFonts w:ascii="Arial" w:hAnsi="Arial" w:cs="Arial"/>
          <w:color w:val="000000"/>
          <w:kern w:val="28"/>
          <w:sz w:val="28"/>
          <w:szCs w:val="22"/>
          <w:lang w:val="en-US"/>
        </w:rPr>
        <w:tab/>
      </w:r>
      <w:r w:rsidR="00701DC0">
        <w:rPr>
          <w:rFonts w:ascii="Arial" w:hAnsi="Arial" w:cs="Arial"/>
          <w:color w:val="000000"/>
          <w:kern w:val="28"/>
          <w:sz w:val="28"/>
          <w:szCs w:val="22"/>
          <w:lang w:val="en-US"/>
        </w:rPr>
        <w:t>May</w:t>
      </w:r>
      <w:r w:rsidR="00D224AB">
        <w:rPr>
          <w:rFonts w:ascii="Arial" w:hAnsi="Arial" w:cs="Arial"/>
          <w:color w:val="000000"/>
          <w:kern w:val="28"/>
          <w:sz w:val="28"/>
          <w:szCs w:val="22"/>
          <w:lang w:val="en-US"/>
        </w:rPr>
        <w:t xml:space="preserve"> 2020</w:t>
      </w:r>
    </w:p>
    <w:p w:rsidR="001013C4" w:rsidRPr="00EF0BC4" w:rsidRDefault="001013C4" w:rsidP="001013C4">
      <w:pPr>
        <w:widowControl w:val="0"/>
        <w:snapToGrid w:val="0"/>
        <w:rPr>
          <w:rFonts w:ascii="Arial" w:hAnsi="Arial" w:cs="Arial"/>
          <w:sz w:val="28"/>
        </w:rPr>
      </w:pPr>
      <w:r w:rsidRPr="009F5BEF">
        <w:rPr>
          <w:rFonts w:ascii="Arial" w:hAnsi="Arial" w:cs="Arial"/>
          <w:sz w:val="28"/>
        </w:rPr>
        <w:tab/>
      </w:r>
      <w:r w:rsidRPr="009F5BEF">
        <w:rPr>
          <w:rFonts w:ascii="Arial" w:hAnsi="Arial" w:cs="Arial"/>
          <w:sz w:val="28"/>
        </w:rPr>
        <w:tab/>
      </w:r>
      <w:r w:rsidRPr="009F5BEF">
        <w:rPr>
          <w:rFonts w:ascii="Arial" w:hAnsi="Arial" w:cs="Arial"/>
          <w:sz w:val="28"/>
        </w:rPr>
        <w:tab/>
      </w:r>
      <w:r w:rsidRPr="009F5BEF">
        <w:rPr>
          <w:rFonts w:ascii="Arial" w:hAnsi="Arial" w:cs="Arial"/>
          <w:sz w:val="28"/>
        </w:rPr>
        <w:tab/>
      </w:r>
    </w:p>
    <w:p w:rsidR="001013C4" w:rsidRPr="009F5BEF" w:rsidRDefault="001013C4" w:rsidP="001013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013C4" w:rsidRPr="00E43423" w:rsidTr="00A51992">
        <w:tc>
          <w:tcPr>
            <w:tcW w:w="9242" w:type="dxa"/>
            <w:shd w:val="clear" w:color="auto" w:fill="auto"/>
          </w:tcPr>
          <w:p w:rsidR="001013C4" w:rsidRPr="00E43423" w:rsidRDefault="001013C4" w:rsidP="00A51992">
            <w:pPr>
              <w:rPr>
                <w:rFonts w:ascii="Arial" w:eastAsia="Calibri" w:hAnsi="Arial" w:cs="Arial"/>
                <w:b/>
                <w:snapToGrid w:val="0"/>
                <w:sz w:val="22"/>
                <w:szCs w:val="22"/>
              </w:rPr>
            </w:pPr>
          </w:p>
          <w:p w:rsidR="001013C4" w:rsidRPr="00E43423" w:rsidRDefault="001013C4" w:rsidP="00A51992">
            <w:pPr>
              <w:jc w:val="center"/>
              <w:rPr>
                <w:rFonts w:ascii="Arial" w:eastAsia="Calibri" w:hAnsi="Arial" w:cs="Arial"/>
                <w:b/>
                <w:snapToGrid w:val="0"/>
                <w:sz w:val="22"/>
                <w:szCs w:val="22"/>
              </w:rPr>
            </w:pPr>
            <w:r w:rsidRPr="00E43423">
              <w:rPr>
                <w:rFonts w:ascii="Arial" w:eastAsia="Calibri" w:hAnsi="Arial" w:cs="Arial"/>
                <w:b/>
                <w:snapToGrid w:val="0"/>
                <w:sz w:val="22"/>
                <w:szCs w:val="22"/>
              </w:rPr>
              <w:t>Adopted by the Governing Body of Ruskin Community High School</w:t>
            </w:r>
          </w:p>
          <w:p w:rsidR="001013C4" w:rsidRPr="00E43423" w:rsidRDefault="001013C4" w:rsidP="00A51992">
            <w:pPr>
              <w:jc w:val="center"/>
              <w:rPr>
                <w:rFonts w:ascii="Arial" w:eastAsia="Calibri" w:hAnsi="Arial" w:cs="Arial"/>
                <w:snapToGrid w:val="0"/>
                <w:sz w:val="22"/>
                <w:szCs w:val="22"/>
              </w:rPr>
            </w:pPr>
          </w:p>
          <w:p w:rsidR="001013C4" w:rsidRDefault="001013C4" w:rsidP="00A51992">
            <w:pPr>
              <w:rPr>
                <w:rFonts w:ascii="Arial" w:eastAsia="Calibri" w:hAnsi="Arial" w:cs="Arial"/>
                <w:snapToGrid w:val="0"/>
                <w:sz w:val="22"/>
                <w:szCs w:val="22"/>
              </w:rPr>
            </w:pPr>
            <w:r w:rsidRPr="00E43423">
              <w:rPr>
                <w:rFonts w:ascii="Arial" w:eastAsia="Calibri" w:hAnsi="Arial" w:cs="Arial"/>
                <w:snapToGrid w:val="0"/>
                <w:sz w:val="22"/>
                <w:szCs w:val="22"/>
              </w:rPr>
              <w:t>Signed</w:t>
            </w:r>
            <w:r>
              <w:rPr>
                <w:rFonts w:ascii="Arial" w:eastAsia="Calibri" w:hAnsi="Arial" w:cs="Arial"/>
                <w:snapToGrid w:val="0"/>
                <w:sz w:val="22"/>
                <w:szCs w:val="22"/>
              </w:rPr>
              <w:t xml:space="preserve"> (Chair of Governors)</w:t>
            </w:r>
            <w:r w:rsidRPr="00E43423">
              <w:rPr>
                <w:rFonts w:ascii="Arial" w:eastAsia="Calibri" w:hAnsi="Arial" w:cs="Arial"/>
                <w:snapToGrid w:val="0"/>
                <w:sz w:val="22"/>
                <w:szCs w:val="22"/>
              </w:rPr>
              <w:t xml:space="preserve">:  </w:t>
            </w:r>
          </w:p>
          <w:p w:rsidR="00D224AB" w:rsidRPr="00E43423" w:rsidRDefault="00D224AB" w:rsidP="00A51992">
            <w:pPr>
              <w:rPr>
                <w:rFonts w:ascii="Arial" w:eastAsia="Calibri" w:hAnsi="Arial" w:cs="Arial"/>
                <w:snapToGrid w:val="0"/>
                <w:sz w:val="22"/>
                <w:szCs w:val="22"/>
              </w:rPr>
            </w:pPr>
          </w:p>
          <w:p w:rsidR="001013C4" w:rsidRPr="00E43423" w:rsidRDefault="001013C4" w:rsidP="00A51992">
            <w:pPr>
              <w:jc w:val="center"/>
              <w:rPr>
                <w:rFonts w:ascii="Arial" w:eastAsia="Calibri" w:hAnsi="Arial" w:cs="Arial"/>
                <w:snapToGrid w:val="0"/>
                <w:sz w:val="22"/>
                <w:szCs w:val="22"/>
              </w:rPr>
            </w:pPr>
          </w:p>
          <w:p w:rsidR="001013C4" w:rsidRPr="00E43423" w:rsidRDefault="001013C4" w:rsidP="00A51992">
            <w:pPr>
              <w:rPr>
                <w:rFonts w:ascii="Arial" w:eastAsia="Calibri" w:hAnsi="Arial" w:cs="Arial"/>
                <w:snapToGrid w:val="0"/>
                <w:sz w:val="22"/>
                <w:szCs w:val="22"/>
              </w:rPr>
            </w:pPr>
          </w:p>
        </w:tc>
      </w:tr>
    </w:tbl>
    <w:p w:rsidR="001013C4" w:rsidRPr="009F5BEF" w:rsidRDefault="001013C4" w:rsidP="001013C4">
      <w:pPr>
        <w:rPr>
          <w:rFonts w:ascii="Arial" w:hAnsi="Arial" w:cs="Arial"/>
        </w:rPr>
      </w:pPr>
    </w:p>
    <w:p w:rsidR="001013C4" w:rsidRPr="00FC0660" w:rsidRDefault="001013C4" w:rsidP="001013C4">
      <w:pPr>
        <w:widowControl w:val="0"/>
        <w:rPr>
          <w:rFonts w:ascii="Arial" w:hAnsi="Arial" w:cs="Arial"/>
          <w:color w:val="000000"/>
          <w:kern w:val="28"/>
          <w:sz w:val="28"/>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2989"/>
        <w:gridCol w:w="3317"/>
      </w:tblGrid>
      <w:tr w:rsidR="001013C4" w:rsidRPr="00FC0660" w:rsidTr="00A51992">
        <w:tc>
          <w:tcPr>
            <w:tcW w:w="3548" w:type="dxa"/>
            <w:shd w:val="clear" w:color="auto" w:fill="auto"/>
          </w:tcPr>
          <w:p w:rsidR="001013C4" w:rsidRPr="00FC0660" w:rsidRDefault="001013C4" w:rsidP="00A51992">
            <w:pPr>
              <w:widowControl w:val="0"/>
              <w:rPr>
                <w:rFonts w:ascii="Arial" w:hAnsi="Arial" w:cs="Arial"/>
                <w:b/>
                <w:color w:val="000000"/>
                <w:kern w:val="28"/>
                <w:sz w:val="28"/>
                <w:szCs w:val="22"/>
                <w:lang w:val="en-US"/>
              </w:rPr>
            </w:pPr>
            <w:r w:rsidRPr="00FC0660">
              <w:rPr>
                <w:rFonts w:ascii="Arial" w:hAnsi="Arial" w:cs="Arial"/>
                <w:b/>
                <w:color w:val="000000"/>
                <w:kern w:val="28"/>
                <w:sz w:val="28"/>
                <w:szCs w:val="22"/>
                <w:lang w:val="en-US"/>
              </w:rPr>
              <w:t>Reviewed by</w:t>
            </w:r>
          </w:p>
        </w:tc>
        <w:tc>
          <w:tcPr>
            <w:tcW w:w="2989" w:type="dxa"/>
            <w:shd w:val="clear" w:color="auto" w:fill="auto"/>
          </w:tcPr>
          <w:p w:rsidR="001013C4" w:rsidRPr="00FC0660" w:rsidRDefault="001013C4" w:rsidP="00A51992">
            <w:pPr>
              <w:widowControl w:val="0"/>
              <w:rPr>
                <w:rFonts w:ascii="Arial" w:hAnsi="Arial" w:cs="Arial"/>
                <w:b/>
                <w:color w:val="000000"/>
                <w:kern w:val="28"/>
                <w:sz w:val="28"/>
                <w:szCs w:val="22"/>
                <w:lang w:val="en-US"/>
              </w:rPr>
            </w:pPr>
            <w:r w:rsidRPr="00FC0660">
              <w:rPr>
                <w:rFonts w:ascii="Arial" w:hAnsi="Arial" w:cs="Arial"/>
                <w:b/>
                <w:color w:val="000000"/>
                <w:kern w:val="28"/>
                <w:sz w:val="28"/>
                <w:szCs w:val="22"/>
                <w:lang w:val="en-US"/>
              </w:rPr>
              <w:t>Date</w:t>
            </w:r>
          </w:p>
        </w:tc>
        <w:tc>
          <w:tcPr>
            <w:tcW w:w="3317" w:type="dxa"/>
            <w:shd w:val="clear" w:color="auto" w:fill="auto"/>
          </w:tcPr>
          <w:p w:rsidR="001013C4" w:rsidRPr="00FC0660" w:rsidRDefault="001013C4" w:rsidP="00A51992">
            <w:pPr>
              <w:widowControl w:val="0"/>
              <w:rPr>
                <w:rFonts w:ascii="Arial" w:hAnsi="Arial" w:cs="Arial"/>
                <w:b/>
                <w:color w:val="000000"/>
                <w:kern w:val="28"/>
                <w:sz w:val="28"/>
                <w:szCs w:val="22"/>
                <w:lang w:val="en-US"/>
              </w:rPr>
            </w:pPr>
            <w:r w:rsidRPr="00FC0660">
              <w:rPr>
                <w:rFonts w:ascii="Arial" w:hAnsi="Arial" w:cs="Arial"/>
                <w:b/>
                <w:color w:val="000000"/>
                <w:kern w:val="28"/>
                <w:sz w:val="28"/>
                <w:szCs w:val="22"/>
                <w:lang w:val="en-US"/>
              </w:rPr>
              <w:t>Approved</w:t>
            </w:r>
          </w:p>
        </w:tc>
      </w:tr>
      <w:tr w:rsidR="001013C4" w:rsidRPr="00FC0660" w:rsidTr="00A51992">
        <w:tc>
          <w:tcPr>
            <w:tcW w:w="3548" w:type="dxa"/>
            <w:shd w:val="clear" w:color="auto" w:fill="auto"/>
          </w:tcPr>
          <w:p w:rsidR="001013C4" w:rsidRPr="00FC0660" w:rsidRDefault="00FD26A9" w:rsidP="00A51992">
            <w:pPr>
              <w:widowControl w:val="0"/>
              <w:tabs>
                <w:tab w:val="left" w:pos="2520"/>
              </w:tabs>
              <w:rPr>
                <w:rFonts w:ascii="Arial" w:hAnsi="Arial" w:cs="Arial"/>
                <w:color w:val="000000"/>
                <w:kern w:val="28"/>
                <w:sz w:val="28"/>
                <w:szCs w:val="22"/>
                <w:lang w:val="en-US"/>
              </w:rPr>
            </w:pPr>
            <w:r>
              <w:rPr>
                <w:rFonts w:ascii="Arial" w:hAnsi="Arial" w:cs="Arial"/>
                <w:color w:val="000000"/>
                <w:kern w:val="28"/>
                <w:sz w:val="28"/>
                <w:szCs w:val="22"/>
                <w:lang w:val="en-US"/>
              </w:rPr>
              <w:t>Dean Postlethwaite</w:t>
            </w:r>
          </w:p>
        </w:tc>
        <w:tc>
          <w:tcPr>
            <w:tcW w:w="2989" w:type="dxa"/>
            <w:shd w:val="clear" w:color="auto" w:fill="auto"/>
          </w:tcPr>
          <w:p w:rsidR="001013C4" w:rsidRPr="00FC0660" w:rsidRDefault="00701DC0" w:rsidP="00A51992">
            <w:pPr>
              <w:widowControl w:val="0"/>
              <w:rPr>
                <w:rFonts w:ascii="Arial" w:hAnsi="Arial" w:cs="Arial"/>
                <w:color w:val="000000"/>
                <w:kern w:val="28"/>
                <w:sz w:val="28"/>
                <w:szCs w:val="22"/>
                <w:lang w:val="en-US"/>
              </w:rPr>
            </w:pPr>
            <w:r>
              <w:rPr>
                <w:rFonts w:ascii="Arial" w:hAnsi="Arial" w:cs="Arial"/>
                <w:color w:val="000000"/>
                <w:kern w:val="28"/>
                <w:sz w:val="28"/>
                <w:szCs w:val="22"/>
                <w:lang w:val="en-US"/>
              </w:rPr>
              <w:t>May</w:t>
            </w:r>
            <w:r w:rsidR="00FD26A9">
              <w:rPr>
                <w:rFonts w:ascii="Arial" w:hAnsi="Arial" w:cs="Arial"/>
                <w:color w:val="000000"/>
                <w:kern w:val="28"/>
                <w:sz w:val="28"/>
                <w:szCs w:val="22"/>
                <w:lang w:val="en-US"/>
              </w:rPr>
              <w:t xml:space="preserve"> 2019</w:t>
            </w:r>
          </w:p>
        </w:tc>
        <w:tc>
          <w:tcPr>
            <w:tcW w:w="3317"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r>
      <w:tr w:rsidR="001013C4" w:rsidRPr="00FC0660" w:rsidTr="00A51992">
        <w:tc>
          <w:tcPr>
            <w:tcW w:w="3548"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c>
          <w:tcPr>
            <w:tcW w:w="2989"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c>
          <w:tcPr>
            <w:tcW w:w="3317"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r>
      <w:tr w:rsidR="001013C4" w:rsidRPr="00FC0660" w:rsidTr="00A51992">
        <w:tc>
          <w:tcPr>
            <w:tcW w:w="3548"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c>
          <w:tcPr>
            <w:tcW w:w="2989"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c>
          <w:tcPr>
            <w:tcW w:w="3317"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r>
      <w:tr w:rsidR="001013C4" w:rsidRPr="00FC0660" w:rsidTr="00A51992">
        <w:tc>
          <w:tcPr>
            <w:tcW w:w="3548"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c>
          <w:tcPr>
            <w:tcW w:w="2989"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c>
          <w:tcPr>
            <w:tcW w:w="3317"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r>
      <w:tr w:rsidR="001013C4" w:rsidRPr="00FC0660" w:rsidTr="00A51992">
        <w:tc>
          <w:tcPr>
            <w:tcW w:w="3548"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c>
          <w:tcPr>
            <w:tcW w:w="2989"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c>
          <w:tcPr>
            <w:tcW w:w="3317" w:type="dxa"/>
            <w:shd w:val="clear" w:color="auto" w:fill="auto"/>
          </w:tcPr>
          <w:p w:rsidR="001013C4" w:rsidRPr="00FC0660" w:rsidRDefault="001013C4" w:rsidP="00A51992">
            <w:pPr>
              <w:widowControl w:val="0"/>
              <w:rPr>
                <w:rFonts w:ascii="Arial" w:hAnsi="Arial" w:cs="Arial"/>
                <w:color w:val="000000"/>
                <w:kern w:val="28"/>
                <w:sz w:val="28"/>
                <w:szCs w:val="22"/>
                <w:lang w:val="en-US"/>
              </w:rPr>
            </w:pPr>
          </w:p>
        </w:tc>
      </w:tr>
    </w:tbl>
    <w:p w:rsidR="001013C4" w:rsidRPr="00FC0660" w:rsidRDefault="001013C4" w:rsidP="001013C4">
      <w:pPr>
        <w:widowControl w:val="0"/>
        <w:rPr>
          <w:rFonts w:ascii="Arial" w:hAnsi="Arial" w:cs="Arial"/>
          <w:b/>
          <w:color w:val="000000"/>
          <w:kern w:val="28"/>
          <w:sz w:val="28"/>
          <w:szCs w:val="22"/>
          <w:lang w:val="en-US"/>
        </w:rPr>
      </w:pPr>
    </w:p>
    <w:p w:rsidR="001013C4" w:rsidRDefault="001013C4" w:rsidP="001013C4">
      <w:pPr>
        <w:rPr>
          <w:rFonts w:ascii="Arial" w:hAnsi="Arial" w:cs="Arial"/>
          <w:sz w:val="22"/>
          <w:szCs w:val="22"/>
        </w:rPr>
      </w:pPr>
    </w:p>
    <w:p w:rsidR="001013C4" w:rsidRDefault="001013C4" w:rsidP="001013C4">
      <w:pPr>
        <w:rPr>
          <w:rFonts w:ascii="Arial" w:hAnsi="Arial" w:cs="Arial"/>
          <w:sz w:val="22"/>
          <w:szCs w:val="22"/>
        </w:rPr>
      </w:pPr>
    </w:p>
    <w:p w:rsidR="00D224AB" w:rsidRDefault="00A51992" w:rsidP="00D224AB">
      <w:pPr>
        <w:pStyle w:val="NoSpacing"/>
        <w:rPr>
          <w:rFonts w:ascii="Arial" w:hAnsi="Arial" w:cs="Arial"/>
          <w:sz w:val="2"/>
          <w:szCs w:val="2"/>
        </w:rPr>
      </w:pPr>
      <w:r>
        <w:br w:type="page"/>
      </w:r>
    </w:p>
    <w:p w:rsidR="00A51992" w:rsidRDefault="004436BD" w:rsidP="00D224AB">
      <w:pPr>
        <w:pStyle w:val="NoSpacing"/>
        <w:rPr>
          <w:rFonts w:ascii="Arial" w:hAnsi="Arial" w:cs="Arial"/>
          <w:b/>
        </w:rPr>
      </w:pPr>
      <w:r>
        <w:rPr>
          <w:rFonts w:ascii="Arial" w:hAnsi="Arial" w:cs="Arial"/>
          <w:b/>
        </w:rPr>
        <w:lastRenderedPageBreak/>
        <w:t xml:space="preserve">1. </w:t>
      </w:r>
      <w:r w:rsidR="00D224AB">
        <w:rPr>
          <w:rFonts w:ascii="Arial" w:hAnsi="Arial" w:cs="Arial"/>
          <w:b/>
        </w:rPr>
        <w:t>Intr</w:t>
      </w:r>
      <w:bookmarkStart w:id="0" w:name="_GoBack"/>
      <w:bookmarkEnd w:id="0"/>
      <w:r w:rsidR="00D224AB">
        <w:rPr>
          <w:rFonts w:ascii="Arial" w:hAnsi="Arial" w:cs="Arial"/>
          <w:b/>
        </w:rPr>
        <w:t>oduction</w:t>
      </w:r>
    </w:p>
    <w:p w:rsidR="00D224AB" w:rsidRDefault="00D224AB" w:rsidP="00D224AB">
      <w:pPr>
        <w:pStyle w:val="NoSpacing"/>
        <w:rPr>
          <w:rFonts w:ascii="Arial" w:hAnsi="Arial" w:cs="Arial"/>
          <w:sz w:val="22"/>
        </w:rPr>
      </w:pPr>
      <w:r>
        <w:rPr>
          <w:rFonts w:ascii="Arial" w:hAnsi="Arial" w:cs="Arial"/>
          <w:sz w:val="22"/>
        </w:rPr>
        <w:t>This policy summarises the statutory guidance and recommendations and outlines the provision of careers education, work experience and provider access.  It is in line with the statutory guidance developed by the Department for Education 22018 which refers to sections 42A, 422B and 45A of the Education Act 1997, section 72 of the Education and Skills Act 22008 and the government’s careers strategy 2017.</w:t>
      </w:r>
    </w:p>
    <w:p w:rsidR="00D224AB" w:rsidRDefault="00D224AB" w:rsidP="00D224AB">
      <w:pPr>
        <w:pStyle w:val="NoSpacing"/>
        <w:rPr>
          <w:rFonts w:ascii="Arial" w:hAnsi="Arial" w:cs="Arial"/>
          <w:sz w:val="22"/>
        </w:rPr>
      </w:pPr>
    </w:p>
    <w:p w:rsidR="00D224AB" w:rsidRDefault="004436BD" w:rsidP="00D224AB">
      <w:pPr>
        <w:pStyle w:val="NoSpacing"/>
        <w:rPr>
          <w:rFonts w:ascii="Arial" w:hAnsi="Arial" w:cs="Arial"/>
          <w:b/>
        </w:rPr>
      </w:pPr>
      <w:r>
        <w:rPr>
          <w:rFonts w:ascii="Arial" w:hAnsi="Arial" w:cs="Arial"/>
          <w:b/>
        </w:rPr>
        <w:t>2. Aims and purpose</w:t>
      </w:r>
    </w:p>
    <w:p w:rsidR="004436BD" w:rsidRPr="0024517E" w:rsidRDefault="004436BD" w:rsidP="004436BD">
      <w:pPr>
        <w:pStyle w:val="NoSpacing"/>
        <w:numPr>
          <w:ilvl w:val="0"/>
          <w:numId w:val="3"/>
        </w:numPr>
        <w:rPr>
          <w:rFonts w:ascii="Arial" w:hAnsi="Arial" w:cs="Arial"/>
          <w:b/>
          <w:sz w:val="22"/>
        </w:rPr>
      </w:pPr>
      <w:r>
        <w:rPr>
          <w:rFonts w:ascii="Arial" w:hAnsi="Arial" w:cs="Arial"/>
          <w:sz w:val="22"/>
        </w:rPr>
        <w:t>Prepare students for the transition to life beyond secondary school and post 16 (higher education and the world of work)</w:t>
      </w:r>
      <w:r w:rsidR="0024517E">
        <w:rPr>
          <w:rFonts w:ascii="Arial" w:hAnsi="Arial" w:cs="Arial"/>
          <w:sz w:val="22"/>
        </w:rPr>
        <w:t>.</w:t>
      </w:r>
    </w:p>
    <w:p w:rsidR="0024517E" w:rsidRPr="0024517E" w:rsidRDefault="0024517E" w:rsidP="004436BD">
      <w:pPr>
        <w:pStyle w:val="NoSpacing"/>
        <w:numPr>
          <w:ilvl w:val="0"/>
          <w:numId w:val="3"/>
        </w:numPr>
        <w:rPr>
          <w:rFonts w:ascii="Arial" w:hAnsi="Arial" w:cs="Arial"/>
          <w:b/>
          <w:sz w:val="22"/>
        </w:rPr>
      </w:pPr>
      <w:r>
        <w:rPr>
          <w:rFonts w:ascii="Arial" w:hAnsi="Arial" w:cs="Arial"/>
          <w:sz w:val="22"/>
        </w:rPr>
        <w:t>Support students in making informed decisions which are suitable and ambitious for them.</w:t>
      </w:r>
    </w:p>
    <w:p w:rsidR="0024517E" w:rsidRPr="0024517E" w:rsidRDefault="0024517E" w:rsidP="004436BD">
      <w:pPr>
        <w:pStyle w:val="NoSpacing"/>
        <w:numPr>
          <w:ilvl w:val="0"/>
          <w:numId w:val="3"/>
        </w:numPr>
        <w:rPr>
          <w:rFonts w:ascii="Arial" w:hAnsi="Arial" w:cs="Arial"/>
          <w:b/>
          <w:sz w:val="22"/>
        </w:rPr>
      </w:pPr>
      <w:r>
        <w:rPr>
          <w:rFonts w:ascii="Arial" w:hAnsi="Arial" w:cs="Arial"/>
          <w:sz w:val="22"/>
        </w:rPr>
        <w:t>Provide students with well-rounded experiences.</w:t>
      </w:r>
    </w:p>
    <w:p w:rsidR="0024517E" w:rsidRPr="0024517E" w:rsidRDefault="0024517E" w:rsidP="004436BD">
      <w:pPr>
        <w:pStyle w:val="NoSpacing"/>
        <w:numPr>
          <w:ilvl w:val="0"/>
          <w:numId w:val="3"/>
        </w:numPr>
        <w:rPr>
          <w:rFonts w:ascii="Arial" w:hAnsi="Arial" w:cs="Arial"/>
          <w:b/>
          <w:sz w:val="22"/>
        </w:rPr>
      </w:pPr>
      <w:r>
        <w:rPr>
          <w:rFonts w:ascii="Arial" w:hAnsi="Arial" w:cs="Arial"/>
          <w:sz w:val="22"/>
        </w:rPr>
        <w:t>Develop characteristics eg. social skills, communication, innovation, resilience and leadership which support high achieving students in the curriculum and in their careers.</w:t>
      </w:r>
    </w:p>
    <w:p w:rsidR="0024517E" w:rsidRPr="0024517E" w:rsidRDefault="0024517E" w:rsidP="004436BD">
      <w:pPr>
        <w:pStyle w:val="NoSpacing"/>
        <w:numPr>
          <w:ilvl w:val="0"/>
          <w:numId w:val="3"/>
        </w:numPr>
        <w:rPr>
          <w:rFonts w:ascii="Arial" w:hAnsi="Arial" w:cs="Arial"/>
          <w:b/>
          <w:sz w:val="22"/>
        </w:rPr>
      </w:pPr>
      <w:r>
        <w:rPr>
          <w:rFonts w:ascii="Arial" w:hAnsi="Arial" w:cs="Arial"/>
          <w:sz w:val="22"/>
        </w:rPr>
        <w:t>Inspire and motivate students to develop their aspirations.</w:t>
      </w:r>
    </w:p>
    <w:p w:rsidR="0024517E" w:rsidRPr="0024517E" w:rsidRDefault="0024517E" w:rsidP="004436BD">
      <w:pPr>
        <w:pStyle w:val="NoSpacing"/>
        <w:numPr>
          <w:ilvl w:val="0"/>
          <w:numId w:val="3"/>
        </w:numPr>
        <w:rPr>
          <w:rFonts w:ascii="Arial" w:hAnsi="Arial" w:cs="Arial"/>
          <w:b/>
          <w:sz w:val="22"/>
        </w:rPr>
      </w:pPr>
      <w:r>
        <w:rPr>
          <w:rFonts w:ascii="Arial" w:hAnsi="Arial" w:cs="Arial"/>
          <w:sz w:val="22"/>
        </w:rPr>
        <w:t>Ensure that a high number of student’s progress to positive destinations such as apprenticeships, technical routes, sixth form colleges, further education colleges, universities or employment.</w:t>
      </w:r>
    </w:p>
    <w:p w:rsidR="0024517E" w:rsidRPr="0024517E" w:rsidRDefault="0024517E" w:rsidP="004436BD">
      <w:pPr>
        <w:pStyle w:val="NoSpacing"/>
        <w:numPr>
          <w:ilvl w:val="0"/>
          <w:numId w:val="3"/>
        </w:numPr>
        <w:rPr>
          <w:rFonts w:ascii="Arial" w:hAnsi="Arial" w:cs="Arial"/>
          <w:b/>
          <w:sz w:val="22"/>
        </w:rPr>
      </w:pPr>
      <w:r>
        <w:rPr>
          <w:rFonts w:ascii="Arial" w:hAnsi="Arial" w:cs="Arial"/>
          <w:sz w:val="22"/>
        </w:rPr>
        <w:t>Help all students take qualifications that offer them the best opportunity to continue in education or training.</w:t>
      </w:r>
    </w:p>
    <w:p w:rsidR="0024517E" w:rsidRDefault="0024517E" w:rsidP="0024517E">
      <w:pPr>
        <w:pStyle w:val="NoSpacing"/>
        <w:rPr>
          <w:rFonts w:ascii="Arial" w:hAnsi="Arial" w:cs="Arial"/>
          <w:sz w:val="22"/>
        </w:rPr>
      </w:pPr>
    </w:p>
    <w:p w:rsidR="0024517E" w:rsidRDefault="0024517E" w:rsidP="0024517E">
      <w:pPr>
        <w:pStyle w:val="NoSpacing"/>
        <w:rPr>
          <w:rFonts w:ascii="Arial" w:hAnsi="Arial" w:cs="Arial"/>
          <w:b/>
        </w:rPr>
      </w:pPr>
      <w:r>
        <w:rPr>
          <w:rFonts w:ascii="Arial" w:hAnsi="Arial" w:cs="Arial"/>
          <w:b/>
        </w:rPr>
        <w:t>3.  Expectations and requirements at Ruskin Community High School</w:t>
      </w:r>
    </w:p>
    <w:p w:rsidR="0024517E" w:rsidRDefault="0024517E" w:rsidP="0024517E">
      <w:pPr>
        <w:pStyle w:val="NoSpacing"/>
        <w:numPr>
          <w:ilvl w:val="0"/>
          <w:numId w:val="4"/>
        </w:numPr>
        <w:rPr>
          <w:rFonts w:ascii="Arial" w:hAnsi="Arial" w:cs="Arial"/>
          <w:sz w:val="22"/>
        </w:rPr>
      </w:pPr>
      <w:r>
        <w:rPr>
          <w:rFonts w:ascii="Arial" w:hAnsi="Arial" w:cs="Arial"/>
          <w:sz w:val="22"/>
        </w:rPr>
        <w:t>Ensure all registered students are provided with independent careers guidance from Years 8 to 11 that should:</w:t>
      </w:r>
    </w:p>
    <w:p w:rsidR="0024517E" w:rsidRDefault="0024517E" w:rsidP="0024517E">
      <w:pPr>
        <w:pStyle w:val="NoSpacing"/>
        <w:numPr>
          <w:ilvl w:val="1"/>
          <w:numId w:val="4"/>
        </w:numPr>
        <w:rPr>
          <w:rFonts w:ascii="Arial" w:hAnsi="Arial" w:cs="Arial"/>
          <w:sz w:val="22"/>
        </w:rPr>
      </w:pPr>
      <w:r>
        <w:rPr>
          <w:rFonts w:ascii="Arial" w:hAnsi="Arial" w:cs="Arial"/>
          <w:sz w:val="22"/>
        </w:rPr>
        <w:t xml:space="preserve">Be </w:t>
      </w:r>
      <w:r w:rsidR="00411454">
        <w:rPr>
          <w:rFonts w:ascii="Arial" w:hAnsi="Arial" w:cs="Arial"/>
          <w:sz w:val="22"/>
        </w:rPr>
        <w:t>impartial</w:t>
      </w:r>
    </w:p>
    <w:p w:rsidR="00411454" w:rsidRDefault="00411454" w:rsidP="0024517E">
      <w:pPr>
        <w:pStyle w:val="NoSpacing"/>
        <w:numPr>
          <w:ilvl w:val="1"/>
          <w:numId w:val="4"/>
        </w:numPr>
        <w:rPr>
          <w:rFonts w:ascii="Arial" w:hAnsi="Arial" w:cs="Arial"/>
          <w:sz w:val="22"/>
        </w:rPr>
      </w:pPr>
      <w:r>
        <w:rPr>
          <w:rFonts w:ascii="Arial" w:hAnsi="Arial" w:cs="Arial"/>
          <w:sz w:val="22"/>
        </w:rPr>
        <w:t>Include information on a range of education or training options, including apprenticeships and technical education routes</w:t>
      </w:r>
    </w:p>
    <w:p w:rsidR="00411454" w:rsidRDefault="00411454" w:rsidP="0024517E">
      <w:pPr>
        <w:pStyle w:val="NoSpacing"/>
        <w:numPr>
          <w:ilvl w:val="1"/>
          <w:numId w:val="4"/>
        </w:numPr>
        <w:rPr>
          <w:rFonts w:ascii="Arial" w:hAnsi="Arial" w:cs="Arial"/>
          <w:sz w:val="22"/>
        </w:rPr>
      </w:pPr>
      <w:r>
        <w:rPr>
          <w:rFonts w:ascii="Arial" w:hAnsi="Arial" w:cs="Arial"/>
          <w:sz w:val="22"/>
        </w:rPr>
        <w:t>Be adapted to the needs of individual stude</w:t>
      </w:r>
      <w:r w:rsidR="00156B93">
        <w:rPr>
          <w:rFonts w:ascii="Arial" w:hAnsi="Arial" w:cs="Arial"/>
          <w:sz w:val="22"/>
        </w:rPr>
        <w:t>nts</w:t>
      </w:r>
    </w:p>
    <w:p w:rsidR="00411454" w:rsidRDefault="00411454" w:rsidP="00411454">
      <w:pPr>
        <w:pStyle w:val="NoSpacing"/>
        <w:numPr>
          <w:ilvl w:val="0"/>
          <w:numId w:val="4"/>
        </w:numPr>
        <w:rPr>
          <w:rFonts w:ascii="Arial" w:hAnsi="Arial" w:cs="Arial"/>
          <w:sz w:val="22"/>
        </w:rPr>
      </w:pPr>
      <w:r>
        <w:rPr>
          <w:rFonts w:ascii="Arial" w:hAnsi="Arial" w:cs="Arial"/>
          <w:sz w:val="22"/>
        </w:rPr>
        <w:t>Provide a policy statement that sets out the circumstances in which education and training providers will be given access to students and that this is followed.  This must include:</w:t>
      </w:r>
    </w:p>
    <w:p w:rsidR="00411454" w:rsidRDefault="00411454" w:rsidP="00411454">
      <w:pPr>
        <w:pStyle w:val="NoSpacing"/>
        <w:numPr>
          <w:ilvl w:val="1"/>
          <w:numId w:val="4"/>
        </w:numPr>
        <w:rPr>
          <w:rFonts w:ascii="Arial" w:hAnsi="Arial" w:cs="Arial"/>
          <w:sz w:val="22"/>
        </w:rPr>
      </w:pPr>
      <w:r>
        <w:rPr>
          <w:rFonts w:ascii="Arial" w:hAnsi="Arial" w:cs="Arial"/>
          <w:sz w:val="22"/>
        </w:rPr>
        <w:t>Any procedural requirements in relation to requests for access</w:t>
      </w:r>
    </w:p>
    <w:p w:rsidR="00411454" w:rsidRDefault="00411454" w:rsidP="00411454">
      <w:pPr>
        <w:pStyle w:val="NoSpacing"/>
        <w:numPr>
          <w:ilvl w:val="1"/>
          <w:numId w:val="4"/>
        </w:numPr>
        <w:rPr>
          <w:rFonts w:ascii="Arial" w:hAnsi="Arial" w:cs="Arial"/>
          <w:sz w:val="22"/>
        </w:rPr>
      </w:pPr>
      <w:r>
        <w:rPr>
          <w:rFonts w:ascii="Arial" w:hAnsi="Arial" w:cs="Arial"/>
          <w:sz w:val="22"/>
        </w:rPr>
        <w:t>Grounds for granting and refusing requests for access</w:t>
      </w:r>
    </w:p>
    <w:p w:rsidR="00411454" w:rsidRDefault="00411454" w:rsidP="00411454">
      <w:pPr>
        <w:pStyle w:val="NoSpacing"/>
        <w:numPr>
          <w:ilvl w:val="1"/>
          <w:numId w:val="4"/>
        </w:numPr>
        <w:rPr>
          <w:rFonts w:ascii="Arial" w:hAnsi="Arial" w:cs="Arial"/>
          <w:sz w:val="22"/>
        </w:rPr>
      </w:pPr>
      <w:r>
        <w:rPr>
          <w:rFonts w:ascii="Arial" w:hAnsi="Arial" w:cs="Arial"/>
          <w:sz w:val="22"/>
        </w:rPr>
        <w:t>Details of premises or facilities to be provided to a person who is given access</w:t>
      </w:r>
    </w:p>
    <w:p w:rsidR="007F5FE4" w:rsidRPr="00156B93" w:rsidRDefault="00411454" w:rsidP="00156B93">
      <w:pPr>
        <w:pStyle w:val="NoSpacing"/>
        <w:numPr>
          <w:ilvl w:val="1"/>
          <w:numId w:val="4"/>
        </w:numPr>
        <w:rPr>
          <w:rFonts w:ascii="Arial" w:hAnsi="Arial" w:cs="Arial"/>
          <w:sz w:val="22"/>
        </w:rPr>
      </w:pPr>
      <w:r>
        <w:rPr>
          <w:rFonts w:ascii="Arial" w:hAnsi="Arial" w:cs="Arial"/>
          <w:sz w:val="22"/>
        </w:rPr>
        <w:t>Review the policy from time to time</w:t>
      </w:r>
    </w:p>
    <w:p w:rsidR="007F5FE4" w:rsidRDefault="007F5FE4" w:rsidP="007F5FE4">
      <w:pPr>
        <w:pStyle w:val="NoSpacing"/>
        <w:numPr>
          <w:ilvl w:val="0"/>
          <w:numId w:val="5"/>
        </w:numPr>
        <w:rPr>
          <w:rFonts w:ascii="Arial" w:hAnsi="Arial" w:cs="Arial"/>
          <w:sz w:val="22"/>
        </w:rPr>
      </w:pPr>
      <w:r>
        <w:rPr>
          <w:rFonts w:ascii="Arial" w:hAnsi="Arial" w:cs="Arial"/>
          <w:sz w:val="22"/>
        </w:rPr>
        <w:t>Use the Gatsby Charitable Foundation’s Benchmarks to improve careers provision and meet them by the end of 2020.</w:t>
      </w:r>
    </w:p>
    <w:p w:rsidR="00303A6D" w:rsidRDefault="00303A6D" w:rsidP="007F5FE4">
      <w:pPr>
        <w:pStyle w:val="NoSpacing"/>
        <w:numPr>
          <w:ilvl w:val="0"/>
          <w:numId w:val="5"/>
        </w:numPr>
        <w:rPr>
          <w:rFonts w:ascii="Arial" w:hAnsi="Arial" w:cs="Arial"/>
          <w:sz w:val="22"/>
        </w:rPr>
      </w:pPr>
      <w:r>
        <w:rPr>
          <w:rFonts w:ascii="Arial" w:hAnsi="Arial" w:cs="Arial"/>
          <w:sz w:val="22"/>
        </w:rPr>
        <w:t>Begin to offer every young person seven encounters with employers – at least one each year from Year 7 to 11 – and meet this in full by the end of 2020.  Some of these encounters should be with STEM employers.</w:t>
      </w:r>
    </w:p>
    <w:p w:rsidR="00303A6D" w:rsidRDefault="00303A6D" w:rsidP="007F5FE4">
      <w:pPr>
        <w:pStyle w:val="NoSpacing"/>
        <w:numPr>
          <w:ilvl w:val="0"/>
          <w:numId w:val="5"/>
        </w:numPr>
        <w:rPr>
          <w:rFonts w:ascii="Arial" w:hAnsi="Arial" w:cs="Arial"/>
          <w:sz w:val="22"/>
        </w:rPr>
      </w:pPr>
      <w:r>
        <w:rPr>
          <w:rFonts w:ascii="Arial" w:hAnsi="Arial" w:cs="Arial"/>
          <w:sz w:val="22"/>
        </w:rPr>
        <w:t>Appoint a named person to the role of Careers Leader to lead the careers programme.  This Careers Leader should have the energy and commitment, and backing from their senior leadership tem</w:t>
      </w:r>
      <w:r w:rsidR="008320A7">
        <w:rPr>
          <w:rFonts w:ascii="Arial" w:hAnsi="Arial" w:cs="Arial"/>
          <w:sz w:val="22"/>
        </w:rPr>
        <w:t>, to deliver the careers programme across all eight Gatsby Benchmarks.</w:t>
      </w:r>
    </w:p>
    <w:p w:rsidR="008320A7" w:rsidRDefault="008320A7" w:rsidP="007F5FE4">
      <w:pPr>
        <w:pStyle w:val="NoSpacing"/>
        <w:numPr>
          <w:ilvl w:val="0"/>
          <w:numId w:val="5"/>
        </w:numPr>
        <w:rPr>
          <w:rFonts w:ascii="Arial" w:hAnsi="Arial" w:cs="Arial"/>
          <w:sz w:val="22"/>
        </w:rPr>
      </w:pPr>
      <w:r>
        <w:rPr>
          <w:rFonts w:ascii="Arial" w:hAnsi="Arial" w:cs="Arial"/>
          <w:sz w:val="22"/>
        </w:rPr>
        <w:t>Publish details of their careers programme for young people and their parents.</w:t>
      </w:r>
    </w:p>
    <w:p w:rsidR="008320A7" w:rsidRDefault="008320A7" w:rsidP="008320A7">
      <w:pPr>
        <w:pStyle w:val="NoSpacing"/>
        <w:rPr>
          <w:rFonts w:ascii="Arial" w:hAnsi="Arial" w:cs="Arial"/>
          <w:sz w:val="22"/>
        </w:rPr>
      </w:pPr>
    </w:p>
    <w:p w:rsidR="008320A7" w:rsidRPr="00FA0982" w:rsidRDefault="008320A7" w:rsidP="008320A7">
      <w:pPr>
        <w:pStyle w:val="NoSpacing"/>
        <w:rPr>
          <w:rFonts w:ascii="Arial" w:hAnsi="Arial" w:cs="Arial"/>
          <w:sz w:val="22"/>
        </w:rPr>
      </w:pPr>
      <w:r>
        <w:rPr>
          <w:rFonts w:ascii="Arial" w:hAnsi="Arial" w:cs="Arial"/>
          <w:b/>
          <w:sz w:val="22"/>
        </w:rPr>
        <w:t>4.</w:t>
      </w:r>
      <w:r>
        <w:rPr>
          <w:rFonts w:ascii="Arial" w:hAnsi="Arial" w:cs="Arial"/>
          <w:b/>
          <w:sz w:val="22"/>
        </w:rPr>
        <w:tab/>
        <w:t>Gatsby Charitable Foundation’s Benchmarks</w:t>
      </w:r>
      <w:r w:rsidR="00FA0982">
        <w:rPr>
          <w:rFonts w:ascii="Arial" w:hAnsi="Arial" w:cs="Arial"/>
          <w:b/>
          <w:sz w:val="22"/>
        </w:rPr>
        <w:t xml:space="preserve"> </w:t>
      </w:r>
      <w:r w:rsidR="00FA0982">
        <w:rPr>
          <w:rFonts w:ascii="Arial" w:hAnsi="Arial" w:cs="Arial"/>
          <w:sz w:val="22"/>
        </w:rPr>
        <w:t>(please see appendix A)</w:t>
      </w:r>
    </w:p>
    <w:p w:rsidR="008320A7" w:rsidRDefault="008320A7" w:rsidP="008320A7">
      <w:pPr>
        <w:pStyle w:val="NoSpacing"/>
        <w:rPr>
          <w:rFonts w:ascii="Arial" w:hAnsi="Arial" w:cs="Arial"/>
          <w:sz w:val="22"/>
        </w:rPr>
      </w:pPr>
      <w:r>
        <w:rPr>
          <w:rFonts w:ascii="Arial" w:hAnsi="Arial" w:cs="Arial"/>
          <w:sz w:val="22"/>
        </w:rPr>
        <w:t>The school will use the Gatsby Charitable Foundation’s Benchmarks to improve careers provision (meet by the end of 2020).  They include:</w:t>
      </w:r>
    </w:p>
    <w:p w:rsidR="008320A7" w:rsidRDefault="008320A7" w:rsidP="008320A7">
      <w:pPr>
        <w:pStyle w:val="NoSpacing"/>
        <w:rPr>
          <w:rFonts w:ascii="Arial" w:hAnsi="Arial" w:cs="Arial"/>
          <w:sz w:val="22"/>
        </w:rPr>
      </w:pPr>
    </w:p>
    <w:p w:rsidR="008320A7" w:rsidRDefault="008320A7" w:rsidP="008320A7">
      <w:pPr>
        <w:pStyle w:val="NoSpacing"/>
        <w:numPr>
          <w:ilvl w:val="0"/>
          <w:numId w:val="7"/>
        </w:numPr>
        <w:rPr>
          <w:rFonts w:ascii="Arial" w:hAnsi="Arial" w:cs="Arial"/>
          <w:sz w:val="22"/>
        </w:rPr>
      </w:pPr>
      <w:r>
        <w:rPr>
          <w:rFonts w:ascii="Arial" w:hAnsi="Arial" w:cs="Arial"/>
          <w:sz w:val="22"/>
        </w:rPr>
        <w:t>A stable careers programme</w:t>
      </w:r>
    </w:p>
    <w:p w:rsidR="008320A7" w:rsidRDefault="008320A7" w:rsidP="008320A7">
      <w:pPr>
        <w:pStyle w:val="NoSpacing"/>
        <w:numPr>
          <w:ilvl w:val="0"/>
          <w:numId w:val="7"/>
        </w:numPr>
        <w:rPr>
          <w:rFonts w:ascii="Arial" w:hAnsi="Arial" w:cs="Arial"/>
          <w:sz w:val="22"/>
        </w:rPr>
      </w:pPr>
      <w:r>
        <w:rPr>
          <w:rFonts w:ascii="Arial" w:hAnsi="Arial" w:cs="Arial"/>
          <w:sz w:val="22"/>
        </w:rPr>
        <w:t>Learning from career and labour market information</w:t>
      </w:r>
    </w:p>
    <w:p w:rsidR="008320A7" w:rsidRDefault="008320A7" w:rsidP="008320A7">
      <w:pPr>
        <w:pStyle w:val="NoSpacing"/>
        <w:numPr>
          <w:ilvl w:val="0"/>
          <w:numId w:val="7"/>
        </w:numPr>
        <w:rPr>
          <w:rFonts w:ascii="Arial" w:hAnsi="Arial" w:cs="Arial"/>
          <w:sz w:val="22"/>
        </w:rPr>
      </w:pPr>
      <w:r>
        <w:rPr>
          <w:rFonts w:ascii="Arial" w:hAnsi="Arial" w:cs="Arial"/>
          <w:sz w:val="22"/>
        </w:rPr>
        <w:t>Addressing the needs of each student</w:t>
      </w:r>
    </w:p>
    <w:p w:rsidR="008320A7" w:rsidRDefault="008320A7" w:rsidP="008320A7">
      <w:pPr>
        <w:pStyle w:val="NoSpacing"/>
        <w:numPr>
          <w:ilvl w:val="0"/>
          <w:numId w:val="7"/>
        </w:numPr>
        <w:rPr>
          <w:rFonts w:ascii="Arial" w:hAnsi="Arial" w:cs="Arial"/>
          <w:sz w:val="22"/>
        </w:rPr>
      </w:pPr>
      <w:r>
        <w:rPr>
          <w:rFonts w:ascii="Arial" w:hAnsi="Arial" w:cs="Arial"/>
          <w:sz w:val="22"/>
        </w:rPr>
        <w:t>Linking curriculum learning to careers</w:t>
      </w:r>
    </w:p>
    <w:p w:rsidR="008320A7" w:rsidRDefault="008320A7" w:rsidP="008320A7">
      <w:pPr>
        <w:pStyle w:val="NoSpacing"/>
        <w:numPr>
          <w:ilvl w:val="0"/>
          <w:numId w:val="7"/>
        </w:numPr>
        <w:rPr>
          <w:rFonts w:ascii="Arial" w:hAnsi="Arial" w:cs="Arial"/>
          <w:sz w:val="22"/>
        </w:rPr>
      </w:pPr>
      <w:r>
        <w:rPr>
          <w:rFonts w:ascii="Arial" w:hAnsi="Arial" w:cs="Arial"/>
          <w:sz w:val="22"/>
        </w:rPr>
        <w:t>Encounters with employers and employees</w:t>
      </w:r>
    </w:p>
    <w:p w:rsidR="008320A7" w:rsidRDefault="008320A7" w:rsidP="008320A7">
      <w:pPr>
        <w:pStyle w:val="NoSpacing"/>
        <w:numPr>
          <w:ilvl w:val="0"/>
          <w:numId w:val="7"/>
        </w:numPr>
        <w:rPr>
          <w:rFonts w:ascii="Arial" w:hAnsi="Arial" w:cs="Arial"/>
          <w:sz w:val="22"/>
        </w:rPr>
      </w:pPr>
      <w:r>
        <w:rPr>
          <w:rFonts w:ascii="Arial" w:hAnsi="Arial" w:cs="Arial"/>
          <w:sz w:val="22"/>
        </w:rPr>
        <w:t>Experiences of workplaces</w:t>
      </w:r>
    </w:p>
    <w:p w:rsidR="008320A7" w:rsidRDefault="008320A7" w:rsidP="008320A7">
      <w:pPr>
        <w:pStyle w:val="NoSpacing"/>
        <w:numPr>
          <w:ilvl w:val="0"/>
          <w:numId w:val="7"/>
        </w:numPr>
        <w:rPr>
          <w:rFonts w:ascii="Arial" w:hAnsi="Arial" w:cs="Arial"/>
          <w:sz w:val="22"/>
        </w:rPr>
      </w:pPr>
      <w:r>
        <w:rPr>
          <w:rFonts w:ascii="Arial" w:hAnsi="Arial" w:cs="Arial"/>
          <w:sz w:val="22"/>
        </w:rPr>
        <w:t>Encounters with further and higher education</w:t>
      </w:r>
    </w:p>
    <w:p w:rsidR="008320A7" w:rsidRDefault="008320A7" w:rsidP="008320A7">
      <w:pPr>
        <w:pStyle w:val="NoSpacing"/>
        <w:numPr>
          <w:ilvl w:val="0"/>
          <w:numId w:val="7"/>
        </w:numPr>
        <w:rPr>
          <w:rFonts w:ascii="Arial" w:hAnsi="Arial" w:cs="Arial"/>
          <w:sz w:val="22"/>
        </w:rPr>
      </w:pPr>
      <w:r>
        <w:rPr>
          <w:rFonts w:ascii="Arial" w:hAnsi="Arial" w:cs="Arial"/>
          <w:sz w:val="22"/>
        </w:rPr>
        <w:t>Personal guidance</w:t>
      </w:r>
    </w:p>
    <w:p w:rsidR="008320A7" w:rsidRDefault="008320A7" w:rsidP="008320A7">
      <w:pPr>
        <w:pStyle w:val="NoSpacing"/>
        <w:rPr>
          <w:rFonts w:ascii="Arial" w:hAnsi="Arial" w:cs="Arial"/>
          <w:sz w:val="22"/>
        </w:rPr>
      </w:pPr>
    </w:p>
    <w:p w:rsidR="008320A7" w:rsidRDefault="008320A7" w:rsidP="008320A7">
      <w:pPr>
        <w:pStyle w:val="NoSpacing"/>
        <w:rPr>
          <w:rFonts w:ascii="Arial" w:hAnsi="Arial" w:cs="Arial"/>
          <w:b/>
          <w:sz w:val="22"/>
        </w:rPr>
      </w:pPr>
      <w:r>
        <w:rPr>
          <w:rFonts w:ascii="Arial" w:hAnsi="Arial" w:cs="Arial"/>
          <w:b/>
          <w:sz w:val="22"/>
        </w:rPr>
        <w:t>5.</w:t>
      </w:r>
      <w:r>
        <w:rPr>
          <w:rFonts w:ascii="Arial" w:hAnsi="Arial" w:cs="Arial"/>
          <w:b/>
          <w:sz w:val="22"/>
        </w:rPr>
        <w:tab/>
        <w:t>Statutory duties</w:t>
      </w:r>
    </w:p>
    <w:p w:rsidR="008320A7" w:rsidRDefault="008320A7" w:rsidP="008320A7">
      <w:pPr>
        <w:pStyle w:val="NoSpacing"/>
        <w:rPr>
          <w:rFonts w:ascii="Arial" w:hAnsi="Arial" w:cs="Arial"/>
          <w:sz w:val="22"/>
        </w:rPr>
      </w:pPr>
      <w:r>
        <w:rPr>
          <w:rFonts w:ascii="Arial" w:hAnsi="Arial" w:cs="Arial"/>
          <w:sz w:val="22"/>
        </w:rPr>
        <w:t>The Governing Body will:</w:t>
      </w:r>
    </w:p>
    <w:p w:rsidR="008320A7" w:rsidRDefault="008320A7" w:rsidP="008320A7">
      <w:pPr>
        <w:pStyle w:val="NoSpacing"/>
        <w:numPr>
          <w:ilvl w:val="0"/>
          <w:numId w:val="8"/>
        </w:numPr>
        <w:rPr>
          <w:rFonts w:ascii="Arial" w:hAnsi="Arial" w:cs="Arial"/>
          <w:sz w:val="22"/>
        </w:rPr>
      </w:pPr>
      <w:r>
        <w:rPr>
          <w:rFonts w:ascii="Arial" w:hAnsi="Arial" w:cs="Arial"/>
          <w:sz w:val="22"/>
        </w:rPr>
        <w:t>Ensure that the statutory requirements and expectations are met in point 3.</w:t>
      </w:r>
    </w:p>
    <w:p w:rsidR="008320A7" w:rsidRDefault="008320A7" w:rsidP="008320A7">
      <w:pPr>
        <w:pStyle w:val="NoSpacing"/>
        <w:numPr>
          <w:ilvl w:val="0"/>
          <w:numId w:val="8"/>
        </w:numPr>
        <w:rPr>
          <w:rFonts w:ascii="Arial" w:hAnsi="Arial" w:cs="Arial"/>
          <w:sz w:val="22"/>
        </w:rPr>
      </w:pPr>
      <w:r>
        <w:rPr>
          <w:rFonts w:ascii="Arial" w:hAnsi="Arial" w:cs="Arial"/>
          <w:sz w:val="22"/>
        </w:rPr>
        <w:t xml:space="preserve">Provide </w:t>
      </w:r>
      <w:r w:rsidR="002034C6">
        <w:rPr>
          <w:rFonts w:ascii="Arial" w:hAnsi="Arial" w:cs="Arial"/>
          <w:sz w:val="22"/>
        </w:rPr>
        <w:t>clear advic</w:t>
      </w:r>
      <w:r>
        <w:rPr>
          <w:rFonts w:ascii="Arial" w:hAnsi="Arial" w:cs="Arial"/>
          <w:sz w:val="22"/>
        </w:rPr>
        <w:t>e and guidance to the Headteacher on which she can base a strategy for careers education and guidance which meets the schools legal requirements, is developed in line with the Gatsby Benchmarks and informed by the requirements set out in this document.</w:t>
      </w:r>
    </w:p>
    <w:p w:rsidR="008320A7" w:rsidRPr="008320A7" w:rsidRDefault="008320A7" w:rsidP="008320A7">
      <w:pPr>
        <w:pStyle w:val="NoSpacing"/>
        <w:numPr>
          <w:ilvl w:val="0"/>
          <w:numId w:val="8"/>
        </w:numPr>
        <w:rPr>
          <w:rFonts w:ascii="Arial" w:hAnsi="Arial" w:cs="Arial"/>
          <w:sz w:val="22"/>
        </w:rPr>
      </w:pPr>
      <w:r>
        <w:rPr>
          <w:rFonts w:ascii="Arial" w:hAnsi="Arial" w:cs="Arial"/>
          <w:sz w:val="22"/>
        </w:rPr>
        <w:t>Have a member of the Governing Board who takes a strategic interest in careers education and guidance and encourages employer engagement.</w:t>
      </w:r>
    </w:p>
    <w:p w:rsidR="00303A6D" w:rsidRDefault="00303A6D" w:rsidP="00303A6D">
      <w:pPr>
        <w:pStyle w:val="NoSpacing"/>
        <w:rPr>
          <w:rFonts w:ascii="Arial" w:hAnsi="Arial" w:cs="Arial"/>
          <w:sz w:val="22"/>
        </w:rPr>
      </w:pPr>
    </w:p>
    <w:p w:rsidR="00303A6D" w:rsidRDefault="00303A6D" w:rsidP="00303A6D">
      <w:pPr>
        <w:pStyle w:val="NoSpacing"/>
        <w:rPr>
          <w:rFonts w:ascii="Arial" w:hAnsi="Arial" w:cs="Arial"/>
          <w:sz w:val="22"/>
        </w:rPr>
      </w:pPr>
    </w:p>
    <w:p w:rsidR="004158B1" w:rsidRDefault="004158B1" w:rsidP="00303A6D">
      <w:pPr>
        <w:pStyle w:val="NoSpacing"/>
        <w:rPr>
          <w:rFonts w:ascii="Arial" w:hAnsi="Arial" w:cs="Arial"/>
          <w:b/>
        </w:rPr>
      </w:pPr>
      <w:r>
        <w:rPr>
          <w:rFonts w:ascii="Arial" w:hAnsi="Arial" w:cs="Arial"/>
          <w:b/>
        </w:rPr>
        <w:t>We aim to ensure that The Gatsby Benchmarks for Career Guidance are met:</w:t>
      </w:r>
    </w:p>
    <w:p w:rsidR="004158B1" w:rsidRDefault="004158B1" w:rsidP="00303A6D">
      <w:pPr>
        <w:pStyle w:val="NoSpacing"/>
        <w:rPr>
          <w:rFonts w:ascii="Arial" w:hAnsi="Arial" w:cs="Arial"/>
          <w:b/>
          <w:sz w:val="22"/>
        </w:rPr>
      </w:pPr>
    </w:p>
    <w:p w:rsidR="008D7211" w:rsidRDefault="004158B1" w:rsidP="00303A6D">
      <w:pPr>
        <w:pStyle w:val="NoSpacing"/>
        <w:rPr>
          <w:rFonts w:ascii="Arial" w:hAnsi="Arial" w:cs="Arial"/>
          <w:sz w:val="22"/>
        </w:rPr>
      </w:pPr>
      <w:r w:rsidRPr="008D7211">
        <w:rPr>
          <w:rFonts w:ascii="Arial" w:hAnsi="Arial" w:cs="Arial"/>
          <w:b/>
          <w:sz w:val="22"/>
        </w:rPr>
        <w:t>1.</w:t>
      </w:r>
      <w:r>
        <w:rPr>
          <w:rFonts w:ascii="Arial" w:hAnsi="Arial" w:cs="Arial"/>
          <w:sz w:val="22"/>
        </w:rPr>
        <w:tab/>
        <w:t>Our students have an embedded programme of career education and guidance that is</w:t>
      </w:r>
      <w:r w:rsidR="008D7211">
        <w:rPr>
          <w:rFonts w:ascii="Arial" w:hAnsi="Arial" w:cs="Arial"/>
          <w:sz w:val="22"/>
        </w:rPr>
        <w:t xml:space="preserve"> </w:t>
      </w:r>
      <w:r w:rsidR="008D7211">
        <w:rPr>
          <w:rFonts w:ascii="Arial" w:hAnsi="Arial" w:cs="Arial"/>
          <w:sz w:val="22"/>
        </w:rPr>
        <w:tab/>
        <w:t>known and understood by students, parents, teachers, governors and employers.</w:t>
      </w:r>
    </w:p>
    <w:p w:rsidR="008D7211" w:rsidRDefault="008D7211" w:rsidP="00303A6D">
      <w:pPr>
        <w:pStyle w:val="NoSpacing"/>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Our students and their parents have access to good quality information about future study </w:t>
      </w:r>
      <w:r>
        <w:rPr>
          <w:rFonts w:ascii="Arial" w:hAnsi="Arial" w:cs="Arial"/>
          <w:sz w:val="22"/>
        </w:rPr>
        <w:tab/>
        <w:t>options an</w:t>
      </w:r>
      <w:r w:rsidR="003A044C">
        <w:rPr>
          <w:rFonts w:ascii="Arial" w:hAnsi="Arial" w:cs="Arial"/>
          <w:sz w:val="22"/>
        </w:rPr>
        <w:t>d labour marked opportunities</w:t>
      </w:r>
      <w:r>
        <w:rPr>
          <w:rFonts w:ascii="Arial" w:hAnsi="Arial" w:cs="Arial"/>
          <w:sz w:val="22"/>
        </w:rPr>
        <w:t>.</w:t>
      </w:r>
    </w:p>
    <w:p w:rsidR="008D7211" w:rsidRDefault="008D7211" w:rsidP="00303A6D">
      <w:pPr>
        <w:pStyle w:val="NoSpacing"/>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 xml:space="preserve">Opportunities for career guidance are tailored to the needs of each student.  Equality and </w:t>
      </w:r>
      <w:r>
        <w:rPr>
          <w:rFonts w:ascii="Arial" w:hAnsi="Arial" w:cs="Arial"/>
          <w:sz w:val="22"/>
        </w:rPr>
        <w:tab/>
        <w:t>diversity are considered throughout.</w:t>
      </w:r>
    </w:p>
    <w:p w:rsidR="004158B1" w:rsidRPr="00156B93" w:rsidRDefault="008D7211" w:rsidP="00303A6D">
      <w:pPr>
        <w:pStyle w:val="NoSpacing"/>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 xml:space="preserve">Teachers link curriculum learning with careers.  STEM subject teachers aim to highlight the </w:t>
      </w:r>
      <w:r>
        <w:rPr>
          <w:rFonts w:ascii="Arial" w:hAnsi="Arial" w:cs="Arial"/>
          <w:sz w:val="22"/>
        </w:rPr>
        <w:tab/>
        <w:t>relevance of STEM subjects for a wide range of career paths.</w:t>
      </w:r>
    </w:p>
    <w:p w:rsidR="008D7211" w:rsidRDefault="008D7211" w:rsidP="00303A6D">
      <w:pPr>
        <w:pStyle w:val="NoSpacing"/>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Our students are involved and engaged in the design, delivery and evaluation of </w:t>
      </w:r>
      <w:r>
        <w:rPr>
          <w:rFonts w:ascii="Arial" w:hAnsi="Arial" w:cs="Arial"/>
          <w:sz w:val="22"/>
        </w:rPr>
        <w:tab/>
        <w:t>information. Advice and guidance.</w:t>
      </w:r>
    </w:p>
    <w:p w:rsidR="008D7211" w:rsidRDefault="008D7211" w:rsidP="00303A6D">
      <w:pPr>
        <w:pStyle w:val="NoSpacing"/>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We aim to give out students multiple opportunities to learn from employers about work, </w:t>
      </w:r>
      <w:r>
        <w:rPr>
          <w:rFonts w:ascii="Arial" w:hAnsi="Arial" w:cs="Arial"/>
          <w:sz w:val="22"/>
        </w:rPr>
        <w:tab/>
        <w:t>employment and the skills that are required in the work place.</w:t>
      </w:r>
    </w:p>
    <w:p w:rsidR="008D7211" w:rsidRDefault="008D7211" w:rsidP="00303A6D">
      <w:pPr>
        <w:pStyle w:val="NoSpacing"/>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 xml:space="preserve">We aim for all of our students to have first-hand experiences of the workplace through work </w:t>
      </w:r>
      <w:r>
        <w:rPr>
          <w:rFonts w:ascii="Arial" w:hAnsi="Arial" w:cs="Arial"/>
          <w:sz w:val="22"/>
        </w:rPr>
        <w:tab/>
        <w:t>visits or work experience.</w:t>
      </w:r>
    </w:p>
    <w:p w:rsidR="008D7211" w:rsidRPr="008D7211" w:rsidRDefault="008D7211" w:rsidP="00303A6D">
      <w:pPr>
        <w:pStyle w:val="NoSpacing"/>
        <w:rPr>
          <w:rFonts w:ascii="Arial" w:hAnsi="Arial" w:cs="Arial"/>
          <w:sz w:val="22"/>
        </w:rPr>
      </w:pPr>
    </w:p>
    <w:p w:rsidR="003A044C" w:rsidRDefault="003A044C" w:rsidP="00303A6D">
      <w:pPr>
        <w:pStyle w:val="NoSpacing"/>
        <w:rPr>
          <w:rFonts w:ascii="Arial" w:hAnsi="Arial" w:cs="Arial"/>
          <w:sz w:val="22"/>
        </w:rPr>
      </w:pPr>
    </w:p>
    <w:p w:rsidR="003A044C" w:rsidRDefault="003A044C" w:rsidP="00303A6D">
      <w:pPr>
        <w:pStyle w:val="NoSpacing"/>
        <w:rPr>
          <w:rFonts w:ascii="Arial" w:hAnsi="Arial" w:cs="Arial"/>
          <w:sz w:val="22"/>
        </w:rPr>
      </w:pPr>
      <w:r>
        <w:rPr>
          <w:rFonts w:ascii="Arial" w:hAnsi="Arial" w:cs="Arial"/>
          <w:sz w:val="22"/>
        </w:rPr>
        <w:t>At Ruskin, we offer students the opportunity to meet with impartial advisors via local colleges and 6</w:t>
      </w:r>
      <w:r w:rsidRPr="003A044C">
        <w:rPr>
          <w:rFonts w:ascii="Arial" w:hAnsi="Arial" w:cs="Arial"/>
          <w:sz w:val="22"/>
          <w:vertAlign w:val="superscript"/>
        </w:rPr>
        <w:t>th</w:t>
      </w:r>
      <w:r>
        <w:rPr>
          <w:rFonts w:ascii="Arial" w:hAnsi="Arial" w:cs="Arial"/>
          <w:sz w:val="22"/>
        </w:rPr>
        <w:t xml:space="preserve"> Form.  Those at risk of NEET have further interviews and support as needed.</w:t>
      </w:r>
    </w:p>
    <w:p w:rsidR="003A044C" w:rsidRDefault="003A044C" w:rsidP="00303A6D">
      <w:pPr>
        <w:pStyle w:val="NoSpacing"/>
        <w:rPr>
          <w:rFonts w:ascii="Arial" w:hAnsi="Arial" w:cs="Arial"/>
          <w:sz w:val="22"/>
        </w:rPr>
      </w:pPr>
    </w:p>
    <w:p w:rsidR="003A044C" w:rsidRDefault="003A044C" w:rsidP="00303A6D">
      <w:pPr>
        <w:pStyle w:val="NoSpacing"/>
        <w:rPr>
          <w:rFonts w:ascii="Arial" w:hAnsi="Arial" w:cs="Arial"/>
          <w:sz w:val="22"/>
        </w:rPr>
      </w:pPr>
      <w:r>
        <w:rPr>
          <w:rFonts w:ascii="Arial" w:hAnsi="Arial" w:cs="Arial"/>
          <w:sz w:val="22"/>
        </w:rPr>
        <w:t>In addition, in 2019/20 we are trialling a careers interview model with three school staff.  All three have wider skills and experience outside of their school role.  We tailor appointments to suit the staff background experience.  This means that students get a very meaningful and relevant interview.</w:t>
      </w:r>
    </w:p>
    <w:p w:rsidR="003A044C" w:rsidRDefault="00FD71D5" w:rsidP="00303A6D">
      <w:pPr>
        <w:pStyle w:val="NoSpacing"/>
        <w:rPr>
          <w:rFonts w:ascii="Arial" w:hAnsi="Arial" w:cs="Arial"/>
          <w:sz w:val="22"/>
        </w:rPr>
      </w:pPr>
      <w:r w:rsidRPr="00FD71D5">
        <w:rPr>
          <w:rFonts w:ascii="Arial" w:hAnsi="Arial" w:cs="Arial"/>
          <w:noProof/>
          <w:sz w:val="22"/>
        </w:rPr>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347980</wp:posOffset>
                </wp:positionV>
                <wp:extent cx="5905500" cy="3876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876675"/>
                        </a:xfrm>
                        <a:prstGeom prst="rect">
                          <a:avLst/>
                        </a:prstGeom>
                        <a:solidFill>
                          <a:srgbClr val="FFFFFF"/>
                        </a:solidFill>
                        <a:ln w="9525">
                          <a:solidFill>
                            <a:srgbClr val="000000"/>
                          </a:solidFill>
                          <a:miter lim="800000"/>
                          <a:headEnd/>
                          <a:tailEnd/>
                        </a:ln>
                      </wps:spPr>
                      <wps:txbx>
                        <w:txbxContent>
                          <w:p w:rsidR="00FD71D5" w:rsidRDefault="00FD71D5">
                            <w:r>
                              <w:rPr>
                                <w:noProof/>
                              </w:rPr>
                              <w:drawing>
                                <wp:inline distT="0" distB="0" distL="0" distR="0">
                                  <wp:extent cx="5705475" cy="3343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34327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27.4pt;width:465pt;height:305.2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">
                <v:textbox style="mso-fit-shape-to-text:t">
                  <w:txbxContent>
                    <w:p w:rsidR="00FD71D5" w:rsidRDefault="00FD71D5">
                      <w:r>
                        <w:rPr>
                          <w:noProof/>
                        </w:rPr>
                        <w:drawing>
                          <wp:inline distT="0" distB="0" distL="0" distR="0">
                            <wp:extent cx="5705475" cy="3343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343275"/>
                                    </a:xfrm>
                                    <a:prstGeom prst="rect">
                                      <a:avLst/>
                                    </a:prstGeom>
                                    <a:noFill/>
                                    <a:ln>
                                      <a:noFill/>
                                    </a:ln>
                                  </pic:spPr>
                                </pic:pic>
                              </a:graphicData>
                            </a:graphic>
                          </wp:inline>
                        </w:drawing>
                      </w:r>
                    </w:p>
                  </w:txbxContent>
                </v:textbox>
                <w10:wrap type="square"/>
              </v:shape>
            </w:pict>
          </mc:Fallback>
        </mc:AlternateContent>
      </w:r>
    </w:p>
    <w:sectPr w:rsidR="003A044C" w:rsidSect="00D224A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9B" w:rsidRDefault="0098729B" w:rsidP="0098729B">
      <w:r>
        <w:separator/>
      </w:r>
    </w:p>
  </w:endnote>
  <w:endnote w:type="continuationSeparator" w:id="0">
    <w:p w:rsidR="0098729B" w:rsidRDefault="0098729B" w:rsidP="0098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9B" w:rsidRDefault="0098729B" w:rsidP="0098729B">
      <w:r>
        <w:separator/>
      </w:r>
    </w:p>
  </w:footnote>
  <w:footnote w:type="continuationSeparator" w:id="0">
    <w:p w:rsidR="0098729B" w:rsidRDefault="0098729B" w:rsidP="00987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5644"/>
    <w:multiLevelType w:val="hybridMultilevel"/>
    <w:tmpl w:val="3C9E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B42E4"/>
    <w:multiLevelType w:val="hybridMultilevel"/>
    <w:tmpl w:val="D67E1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D63A91"/>
    <w:multiLevelType w:val="hybridMultilevel"/>
    <w:tmpl w:val="50A2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46552"/>
    <w:multiLevelType w:val="hybridMultilevel"/>
    <w:tmpl w:val="A528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74A29"/>
    <w:multiLevelType w:val="hybridMultilevel"/>
    <w:tmpl w:val="9CB417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33542"/>
    <w:multiLevelType w:val="hybridMultilevel"/>
    <w:tmpl w:val="C11AB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B2F90"/>
    <w:multiLevelType w:val="hybridMultilevel"/>
    <w:tmpl w:val="C8120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770AA1"/>
    <w:multiLevelType w:val="hybridMultilevel"/>
    <w:tmpl w:val="013E0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C4"/>
    <w:rsid w:val="001013C4"/>
    <w:rsid w:val="00156B93"/>
    <w:rsid w:val="001A7B70"/>
    <w:rsid w:val="002034C6"/>
    <w:rsid w:val="00236C47"/>
    <w:rsid w:val="0024517E"/>
    <w:rsid w:val="00303A6D"/>
    <w:rsid w:val="003A044C"/>
    <w:rsid w:val="00411454"/>
    <w:rsid w:val="004158B1"/>
    <w:rsid w:val="004436BD"/>
    <w:rsid w:val="0055690C"/>
    <w:rsid w:val="00592D2C"/>
    <w:rsid w:val="00701DC0"/>
    <w:rsid w:val="007F5FE4"/>
    <w:rsid w:val="008320A7"/>
    <w:rsid w:val="00864C6D"/>
    <w:rsid w:val="008D7211"/>
    <w:rsid w:val="0098729B"/>
    <w:rsid w:val="00A51992"/>
    <w:rsid w:val="00C22572"/>
    <w:rsid w:val="00C6286E"/>
    <w:rsid w:val="00D224AB"/>
    <w:rsid w:val="00D92EE7"/>
    <w:rsid w:val="00E44073"/>
    <w:rsid w:val="00F6703C"/>
    <w:rsid w:val="00F67C36"/>
    <w:rsid w:val="00FA0982"/>
    <w:rsid w:val="00FD26A9"/>
    <w:rsid w:val="00FD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E3A5"/>
  <w15:docId w15:val="{026A50AB-9539-4E84-8E6A-6C0F339F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992"/>
    <w:rPr>
      <w:rFonts w:ascii="Tahoma" w:hAnsi="Tahoma" w:cs="Tahoma"/>
      <w:sz w:val="16"/>
      <w:szCs w:val="16"/>
    </w:rPr>
  </w:style>
  <w:style w:type="character" w:customStyle="1" w:styleId="BalloonTextChar">
    <w:name w:val="Balloon Text Char"/>
    <w:basedOn w:val="DefaultParagraphFont"/>
    <w:link w:val="BalloonText"/>
    <w:uiPriority w:val="99"/>
    <w:semiHidden/>
    <w:rsid w:val="00A51992"/>
    <w:rPr>
      <w:rFonts w:ascii="Tahoma" w:eastAsia="Times New Roman" w:hAnsi="Tahoma" w:cs="Tahoma"/>
      <w:sz w:val="16"/>
      <w:szCs w:val="16"/>
      <w:lang w:eastAsia="en-GB"/>
    </w:rPr>
  </w:style>
  <w:style w:type="character" w:styleId="Hyperlink">
    <w:name w:val="Hyperlink"/>
    <w:basedOn w:val="DefaultParagraphFont"/>
    <w:uiPriority w:val="99"/>
    <w:unhideWhenUsed/>
    <w:rsid w:val="00A51992"/>
    <w:rPr>
      <w:color w:val="0563C1" w:themeColor="hyperlink"/>
      <w:u w:val="single"/>
    </w:rPr>
  </w:style>
  <w:style w:type="paragraph" w:customStyle="1" w:styleId="Default">
    <w:name w:val="Default"/>
    <w:rsid w:val="00A5199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1">
    <w:name w:val="Indent 1"/>
    <w:basedOn w:val="PlainText"/>
    <w:rsid w:val="00A51992"/>
    <w:pPr>
      <w:ind w:left="851" w:hanging="851"/>
    </w:pPr>
    <w:rPr>
      <w:rFonts w:ascii="Arial" w:hAnsi="Arial" w:cs="Times New Roman"/>
      <w:sz w:val="24"/>
      <w:szCs w:val="20"/>
      <w:lang w:eastAsia="en-US"/>
    </w:rPr>
  </w:style>
  <w:style w:type="paragraph" w:customStyle="1" w:styleId="Normal12">
    <w:name w:val="Normal 12"/>
    <w:basedOn w:val="Normal"/>
    <w:rsid w:val="00A51992"/>
    <w:pPr>
      <w:widowControl w:val="0"/>
      <w:overflowPunct w:val="0"/>
      <w:autoSpaceDE w:val="0"/>
      <w:autoSpaceDN w:val="0"/>
      <w:adjustRightInd w:val="0"/>
      <w:textAlignment w:val="baseline"/>
    </w:pPr>
    <w:rPr>
      <w:rFonts w:ascii="Arial" w:hAnsi="Arial"/>
      <w:lang w:eastAsia="en-US"/>
    </w:rPr>
  </w:style>
  <w:style w:type="paragraph" w:styleId="PlainText">
    <w:name w:val="Plain Text"/>
    <w:basedOn w:val="Normal"/>
    <w:link w:val="PlainTextChar"/>
    <w:uiPriority w:val="99"/>
    <w:semiHidden/>
    <w:unhideWhenUsed/>
    <w:rsid w:val="00A51992"/>
    <w:rPr>
      <w:rFonts w:ascii="Consolas" w:hAnsi="Consolas" w:cs="Consolas"/>
      <w:sz w:val="21"/>
      <w:szCs w:val="21"/>
    </w:rPr>
  </w:style>
  <w:style w:type="character" w:customStyle="1" w:styleId="PlainTextChar">
    <w:name w:val="Plain Text Char"/>
    <w:basedOn w:val="DefaultParagraphFont"/>
    <w:link w:val="PlainText"/>
    <w:uiPriority w:val="99"/>
    <w:semiHidden/>
    <w:rsid w:val="00A51992"/>
    <w:rPr>
      <w:rFonts w:ascii="Consolas" w:eastAsia="Times New Roman" w:hAnsi="Consolas" w:cs="Consolas"/>
      <w:sz w:val="21"/>
      <w:szCs w:val="21"/>
      <w:lang w:eastAsia="en-GB"/>
    </w:rPr>
  </w:style>
  <w:style w:type="table" w:styleId="TableGrid">
    <w:name w:val="Table Grid"/>
    <w:basedOn w:val="TableNormal"/>
    <w:uiPriority w:val="39"/>
    <w:rsid w:val="00A5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29B"/>
    <w:pPr>
      <w:tabs>
        <w:tab w:val="center" w:pos="4513"/>
        <w:tab w:val="right" w:pos="9026"/>
      </w:tabs>
    </w:pPr>
  </w:style>
  <w:style w:type="character" w:customStyle="1" w:styleId="HeaderChar">
    <w:name w:val="Header Char"/>
    <w:basedOn w:val="DefaultParagraphFont"/>
    <w:link w:val="Header"/>
    <w:uiPriority w:val="99"/>
    <w:rsid w:val="009872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8729B"/>
    <w:pPr>
      <w:tabs>
        <w:tab w:val="center" w:pos="4513"/>
        <w:tab w:val="right" w:pos="9026"/>
      </w:tabs>
    </w:pPr>
  </w:style>
  <w:style w:type="character" w:customStyle="1" w:styleId="FooterChar">
    <w:name w:val="Footer Char"/>
    <w:basedOn w:val="DefaultParagraphFont"/>
    <w:link w:val="Footer"/>
    <w:uiPriority w:val="99"/>
    <w:rsid w:val="0098729B"/>
    <w:rPr>
      <w:rFonts w:ascii="Times New Roman" w:eastAsia="Times New Roman" w:hAnsi="Times New Roman" w:cs="Times New Roman"/>
      <w:sz w:val="24"/>
      <w:szCs w:val="24"/>
      <w:lang w:eastAsia="en-GB"/>
    </w:rPr>
  </w:style>
  <w:style w:type="paragraph" w:styleId="NoSpacing">
    <w:name w:val="No Spacing"/>
    <w:uiPriority w:val="1"/>
    <w:qFormat/>
    <w:rsid w:val="00D224A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Ruskin Sports College</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Durose</dc:creator>
  <cp:keywords/>
  <dc:description/>
  <cp:lastModifiedBy>JonesD</cp:lastModifiedBy>
  <cp:revision>13</cp:revision>
  <cp:lastPrinted>2019-05-20T13:00:00Z</cp:lastPrinted>
  <dcterms:created xsi:type="dcterms:W3CDTF">2017-02-08T16:52:00Z</dcterms:created>
  <dcterms:modified xsi:type="dcterms:W3CDTF">2019-06-04T08:13:00Z</dcterms:modified>
</cp:coreProperties>
</file>